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MISIÓN TÉCNICA DE COOPERACIÓN CON EL GOBIERNO DE PARAGUAY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ENERO 8-10 de 2019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BORRADOR DE AGENDA</w:t>
      </w:r>
    </w:p>
    <w:p w:rsidR="00000000" w:rsidDel="00000000" w:rsidP="00000000" w:rsidRDefault="00000000" w:rsidRPr="00000000" w14:paraId="00000006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Agesic, Presidencia de la República (Torre Ejecutiva)</w:t>
      </w:r>
    </w:p>
    <w:p w:rsidR="00000000" w:rsidDel="00000000" w:rsidP="00000000" w:rsidRDefault="00000000" w:rsidRPr="00000000" w14:paraId="00000007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Martes, enero 8</w:t>
      </w:r>
    </w:p>
    <w:tbl>
      <w:tblPr>
        <w:tblStyle w:val="Table1"/>
        <w:tblW w:w="9634.0" w:type="dxa"/>
        <w:jc w:val="left"/>
        <w:tblInd w:w="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454"/>
        <w:gridCol w:w="8180"/>
        <w:tblGridChange w:id="0">
          <w:tblGrid>
            <w:gridCol w:w="1454"/>
            <w:gridCol w:w="8180"/>
          </w:tblGrid>
        </w:tblGridChange>
      </w:tblGrid>
      <w:tr>
        <w:tc>
          <w:tcPr/>
          <w:p w:rsidR="00000000" w:rsidDel="00000000" w:rsidP="00000000" w:rsidRDefault="00000000" w:rsidRPr="00000000" w14:paraId="0000000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14:00 - 14:30</w:t>
            </w:r>
          </w:p>
        </w:tc>
        <w:tc>
          <w:tcPr/>
          <w:p w:rsidR="00000000" w:rsidDel="00000000" w:rsidP="00000000" w:rsidRDefault="00000000" w:rsidRPr="00000000" w14:paraId="0000000A">
            <w:pPr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Firma de Memorando de Entendimiento MITIC - AGESIC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14:30 - 15:00</w:t>
            </w:r>
          </w:p>
        </w:tc>
        <w:tc>
          <w:tcPr/>
          <w:p w:rsidR="00000000" w:rsidDel="00000000" w:rsidP="00000000" w:rsidRDefault="00000000" w:rsidRPr="00000000" w14:paraId="0000000C">
            <w:pPr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Sesión de Apertura</w:t>
            </w:r>
          </w:p>
          <w:p w:rsidR="00000000" w:rsidDel="00000000" w:rsidP="00000000" w:rsidRDefault="00000000" w:rsidRPr="00000000" w14:paraId="0000000D">
            <w:pPr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Temas: marco institucional, Gobernanza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15:00 - 16:00</w:t>
            </w:r>
          </w:p>
        </w:tc>
        <w:tc>
          <w:tcPr/>
          <w:p w:rsidR="00000000" w:rsidDel="00000000" w:rsidP="00000000" w:rsidRDefault="00000000" w:rsidRPr="00000000" w14:paraId="0000000F">
            <w:pPr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Sesión sobre Agenda Digital</w:t>
            </w:r>
          </w:p>
          <w:p w:rsidR="00000000" w:rsidDel="00000000" w:rsidP="00000000" w:rsidRDefault="00000000" w:rsidRPr="00000000" w14:paraId="00000010">
            <w:pPr>
              <w:contextualSpacing w:val="0"/>
              <w:jc w:val="left"/>
              <w:rPr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Temas: gobernanza, evolución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16:00 - 17:30</w:t>
            </w:r>
          </w:p>
        </w:tc>
        <w:tc>
          <w:tcPr/>
          <w:p w:rsidR="00000000" w:rsidDel="00000000" w:rsidP="00000000" w:rsidRDefault="00000000" w:rsidRPr="00000000" w14:paraId="00000012">
            <w:pPr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Sesión sobre Servicios Digitales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Temas: Primeras etapas (catálogo, simplificación, priorización, e-fondos), activos compartidos, Trámites 100% en línea</w:t>
            </w:r>
          </w:p>
        </w:tc>
      </w:tr>
    </w:tbl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Miércoles, enero 9</w:t>
      </w:r>
    </w:p>
    <w:tbl>
      <w:tblPr>
        <w:tblStyle w:val="Table2"/>
        <w:tblW w:w="9634.0" w:type="dxa"/>
        <w:jc w:val="left"/>
        <w:tblInd w:w="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454"/>
        <w:gridCol w:w="8180"/>
        <w:tblGridChange w:id="0">
          <w:tblGrid>
            <w:gridCol w:w="1454"/>
            <w:gridCol w:w="8180"/>
          </w:tblGrid>
        </w:tblGridChange>
      </w:tblGrid>
      <w:tr>
        <w:tc>
          <w:tcPr/>
          <w:p w:rsidR="00000000" w:rsidDel="00000000" w:rsidP="00000000" w:rsidRDefault="00000000" w:rsidRPr="00000000" w14:paraId="0000001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09:00 - 10:30</w:t>
            </w:r>
          </w:p>
        </w:tc>
        <w:tc>
          <w:tcPr/>
          <w:p w:rsidR="00000000" w:rsidDel="00000000" w:rsidP="00000000" w:rsidRDefault="00000000" w:rsidRPr="00000000" w14:paraId="00000017">
            <w:pPr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Sesión sobre GUB.UY y canales de atención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Temas: portal unificado, omni-canalidad, nuevos canales digitales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10:30 - 11:30</w:t>
            </w:r>
          </w:p>
        </w:tc>
        <w:tc>
          <w:tcPr/>
          <w:p w:rsidR="00000000" w:rsidDel="00000000" w:rsidP="00000000" w:rsidRDefault="00000000" w:rsidRPr="00000000" w14:paraId="0000001A">
            <w:pPr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Sesión sobre Identificación Digital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Temas: cédula digital, ID Uruguay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11:30 - 12:30</w:t>
            </w:r>
          </w:p>
        </w:tc>
        <w:tc>
          <w:tcPr/>
          <w:p w:rsidR="00000000" w:rsidDel="00000000" w:rsidP="00000000" w:rsidRDefault="00000000" w:rsidRPr="00000000" w14:paraId="0000001D">
            <w:pPr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Sesión sobre Expediente Digital y Registros Públicos</w:t>
            </w:r>
          </w:p>
          <w:p w:rsidR="00000000" w:rsidDel="00000000" w:rsidP="00000000" w:rsidRDefault="00000000" w:rsidRPr="00000000" w14:paraId="0000001E">
            <w:pPr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Temas: expediente digital, reingeniería de registros públicos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12:30 - 14:30</w:t>
            </w:r>
          </w:p>
        </w:tc>
        <w:tc>
          <w:tcPr/>
          <w:p w:rsidR="00000000" w:rsidDel="00000000" w:rsidP="00000000" w:rsidRDefault="00000000" w:rsidRPr="00000000" w14:paraId="00000020">
            <w:pPr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Almuerzo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14:30 - 15:30</w:t>
            </w:r>
          </w:p>
        </w:tc>
        <w:tc>
          <w:tcPr/>
          <w:p w:rsidR="00000000" w:rsidDel="00000000" w:rsidP="00000000" w:rsidRDefault="00000000" w:rsidRPr="00000000" w14:paraId="00000022">
            <w:pPr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Sesión sobre Salud Digital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Historia Clínica Electrónica Nacional, Receta Digital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15:30 - 16:30</w:t>
            </w:r>
          </w:p>
        </w:tc>
        <w:tc>
          <w:tcPr/>
          <w:p w:rsidR="00000000" w:rsidDel="00000000" w:rsidP="00000000" w:rsidRDefault="00000000" w:rsidRPr="00000000" w14:paraId="00000025">
            <w:pPr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Sesión sobre Datos Abiertos y Datos Personales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contextualSpacing w:val="0"/>
              <w:jc w:val="left"/>
              <w:rPr>
                <w:b w:val="1"/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Temas: gobierno y datos abiertos, protección de datos personales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16:30 - 17:30</w:t>
            </w:r>
          </w:p>
        </w:tc>
        <w:tc>
          <w:tcPr/>
          <w:p w:rsidR="00000000" w:rsidDel="00000000" w:rsidP="00000000" w:rsidRDefault="00000000" w:rsidRPr="00000000" w14:paraId="00000028">
            <w:pPr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Sesión sobre Seguridad Digital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Temas: marco de ciberseguridad, CERTuy, SOC</w:t>
            </w:r>
          </w:p>
        </w:tc>
      </w:tr>
    </w:tbl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Jueves, enero 10</w:t>
      </w:r>
    </w:p>
    <w:tbl>
      <w:tblPr>
        <w:tblStyle w:val="Table3"/>
        <w:tblW w:w="9634.0" w:type="dxa"/>
        <w:jc w:val="left"/>
        <w:tblInd w:w="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454"/>
        <w:gridCol w:w="8180"/>
        <w:tblGridChange w:id="0">
          <w:tblGrid>
            <w:gridCol w:w="1454"/>
            <w:gridCol w:w="8180"/>
          </w:tblGrid>
        </w:tblGridChange>
      </w:tblGrid>
      <w:tr>
        <w:tc>
          <w:tcPr/>
          <w:p w:rsidR="00000000" w:rsidDel="00000000" w:rsidP="00000000" w:rsidRDefault="00000000" w:rsidRPr="00000000" w14:paraId="0000002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09:00 - 10:30</w:t>
            </w:r>
          </w:p>
        </w:tc>
        <w:tc>
          <w:tcPr/>
          <w:p w:rsidR="00000000" w:rsidDel="00000000" w:rsidP="00000000" w:rsidRDefault="00000000" w:rsidRPr="00000000" w14:paraId="0000002D">
            <w:pPr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Sesión sobre Plataforma de Gobierno Digital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Temas: interoperabilidad, arquitectura de gobierno, datos, nube de gobierno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10:30 - 11:30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Sesión sobre Tecnologías Emergentes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Temas: blockchain, inteligencia artificial y otros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11:30 - 12:00</w:t>
            </w:r>
          </w:p>
        </w:tc>
        <w:tc>
          <w:tcPr/>
          <w:p w:rsidR="00000000" w:rsidDel="00000000" w:rsidP="00000000" w:rsidRDefault="00000000" w:rsidRPr="00000000" w14:paraId="00000033">
            <w:pPr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Sesión sobre Infraestructura de Datos Espaciales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contextualSpacing w:val="0"/>
              <w:jc w:val="left"/>
              <w:rPr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Temas: IDE Uruguay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12:00 - 13:00</w:t>
            </w:r>
          </w:p>
        </w:tc>
        <w:tc>
          <w:tcPr/>
          <w:p w:rsidR="00000000" w:rsidDel="00000000" w:rsidP="00000000" w:rsidRDefault="00000000" w:rsidRPr="00000000" w14:paraId="00000036">
            <w:pPr>
              <w:contextualSpacing w:val="0"/>
              <w:jc w:val="left"/>
              <w:rPr>
                <w:color w:val="000000"/>
                <w:u w:val="no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Sesión de Cierre</w:t>
            </w:r>
            <w:r w:rsidDel="00000000" w:rsidR="00000000" w:rsidRPr="00000000">
              <w:rPr>
                <w:rtl w:val="0"/>
              </w:rPr>
              <w:br w:type="textWrapping"/>
              <w:t xml:space="preserve">Temas: lecciones aprendidas y próximos pasos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851" w:top="1134" w:left="1134" w:right="1134" w:header="709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Torre Ejecutiva Sur, Liniers 1324 piso 4 (11.000) Montevideo – Uruguay</w:t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Tel./Fax: (+598) 29012929. Email: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contacto@agesic.gub.uy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808080"/>
        <w:sz w:val="30"/>
        <w:szCs w:val="30"/>
        <w:u w:val="none"/>
        <w:shd w:fill="auto" w:val="clear"/>
        <w:vertAlign w:val="baseline"/>
        <w:rtl w:val="0"/>
      </w:rPr>
      <w:t xml:space="preserve">www.agesic.gub.uy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9638.0" w:type="dxa"/>
      <w:jc w:val="left"/>
      <w:tblInd w:w="0.0" w:type="pc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817"/>
      <w:gridCol w:w="4821"/>
      <w:tblGridChange w:id="0">
        <w:tblGrid>
          <w:gridCol w:w="4817"/>
          <w:gridCol w:w="4821"/>
        </w:tblGrid>
      </w:tblGridChange>
    </w:tblGrid>
    <w:tr>
      <w:tc>
        <w:tcPr>
          <w:tcMar>
            <w:left w:w="0.0" w:type="dxa"/>
            <w:right w:w="0.0" w:type="dxa"/>
          </w:tcMar>
          <w:vAlign w:val="bottom"/>
        </w:tcPr>
        <w:p w:rsidR="00000000" w:rsidDel="00000000" w:rsidP="00000000" w:rsidRDefault="00000000" w:rsidRPr="00000000" w14:paraId="0000003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contextualSpacing w:val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1144905</wp:posOffset>
                </wp:positionH>
                <wp:positionV relativeFrom="paragraph">
                  <wp:posOffset>3175</wp:posOffset>
                </wp:positionV>
                <wp:extent cx="1842770" cy="575945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2770" cy="575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-270508</wp:posOffset>
          </wp:positionV>
          <wp:extent cx="1257300" cy="733425"/>
          <wp:effectExtent b="0" l="0" r="0" t="0"/>
          <wp:wrapNone/>
          <wp:docPr descr="X:\Comunicación\Privado\02 -AGESIC\5 - Gráfica\logo nuevo presidencia\logo_presidencia.png" id="7" name="image2.png"/>
          <a:graphic>
            <a:graphicData uri="http://schemas.openxmlformats.org/drawingml/2006/picture">
              <pic:pic>
                <pic:nvPicPr>
                  <pic:cNvPr descr="X:\Comunicación\Privado\02 -AGESIC\5 - Gráfica\logo nuevo presidencia\logo_presidenci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7300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1"/>
        <w:szCs w:val="21"/>
        <w:lang w:val="es-UY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06E0A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4003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40039"/>
  </w:style>
  <w:style w:type="paragraph" w:styleId="Piedepgina">
    <w:name w:val="footer"/>
    <w:basedOn w:val="Normal"/>
    <w:link w:val="PiedepginaCar"/>
    <w:unhideWhenUsed w:val="1"/>
    <w:rsid w:val="0074003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rsid w:val="00740039"/>
  </w:style>
  <w:style w:type="character" w:styleId="Hipervnculo">
    <w:name w:val="Hyperlink"/>
    <w:basedOn w:val="Fuentedeprrafopredeter"/>
    <w:uiPriority w:val="99"/>
    <w:rsid w:val="0074003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400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40039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4003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ontacto@agesic.gub.uy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