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8A76A" w14:textId="77777777" w:rsidR="00150350" w:rsidRPr="00E2259D" w:rsidRDefault="00150350" w:rsidP="00BC322B">
      <w:pPr>
        <w:pStyle w:val="Subttulo"/>
        <w:spacing w:after="0" w:line="288" w:lineRule="auto"/>
        <w:ind w:right="-2"/>
        <w:rPr>
          <w:rFonts w:ascii="Arial Narrow" w:hAnsi="Arial Narrow" w:cs="Arial"/>
          <w:i/>
          <w:sz w:val="22"/>
          <w:szCs w:val="22"/>
          <w:lang w:val="es-ES_tradnl"/>
        </w:rPr>
      </w:pPr>
    </w:p>
    <w:p w14:paraId="31006142" w14:textId="7D54DAD2" w:rsidR="00377158" w:rsidRPr="00E2259D" w:rsidRDefault="00910CC1" w:rsidP="00BC322B">
      <w:pPr>
        <w:pStyle w:val="Subttulo"/>
        <w:spacing w:after="0" w:line="288" w:lineRule="auto"/>
        <w:ind w:right="-2"/>
        <w:rPr>
          <w:rFonts w:ascii="Arial Narrow" w:hAnsi="Arial Narrow" w:cs="Tahoma"/>
          <w:i/>
          <w:sz w:val="22"/>
          <w:szCs w:val="22"/>
          <w:lang w:val="es-ES_tradnl"/>
        </w:rPr>
      </w:pPr>
      <w:r w:rsidRPr="00E2259D">
        <w:rPr>
          <w:rFonts w:ascii="Arial Narrow" w:hAnsi="Arial Narrow" w:cs="Arial"/>
          <w:i/>
          <w:sz w:val="22"/>
          <w:szCs w:val="22"/>
          <w:lang w:val="es-ES_tradnl"/>
        </w:rPr>
        <w:t>“</w:t>
      </w:r>
      <w:r w:rsidR="00377158" w:rsidRPr="00E2259D">
        <w:rPr>
          <w:rFonts w:ascii="Arial Narrow" w:hAnsi="Arial Narrow" w:cs="Tahoma"/>
          <w:i/>
          <w:sz w:val="22"/>
          <w:szCs w:val="22"/>
          <w:lang w:val="es-ES_tradnl"/>
        </w:rPr>
        <w:t xml:space="preserve">Por la cual se </w:t>
      </w:r>
      <w:r w:rsidR="004C1E61" w:rsidRPr="005F07F0">
        <w:rPr>
          <w:rFonts w:ascii="Arial Narrow" w:hAnsi="Arial Narrow" w:cs="Tahoma"/>
          <w:bCs/>
          <w:i/>
          <w:sz w:val="22"/>
          <w:szCs w:val="22"/>
          <w:lang w:val="es-ES_tradnl"/>
        </w:rPr>
        <w:t>actualiza</w:t>
      </w:r>
      <w:r w:rsidR="004C1E61">
        <w:rPr>
          <w:rFonts w:ascii="Arial Narrow" w:hAnsi="Arial Narrow" w:cs="Tahoma"/>
          <w:b/>
          <w:bCs/>
          <w:i/>
          <w:sz w:val="22"/>
          <w:szCs w:val="22"/>
          <w:lang w:val="es-ES_tradnl"/>
        </w:rPr>
        <w:t xml:space="preserve"> </w:t>
      </w:r>
      <w:r w:rsidR="00377158" w:rsidRPr="00E2259D">
        <w:rPr>
          <w:rFonts w:ascii="Arial Narrow" w:hAnsi="Arial Narrow" w:cs="Tahoma"/>
          <w:i/>
          <w:sz w:val="22"/>
          <w:szCs w:val="22"/>
          <w:lang w:val="es-ES_tradnl"/>
        </w:rPr>
        <w:t>el valor de la Tarifa de Concesión Variable (</w:t>
      </w:r>
      <w:proofErr w:type="spellStart"/>
      <w:r w:rsidR="00377158" w:rsidRPr="00E2259D">
        <w:rPr>
          <w:rFonts w:ascii="Arial Narrow" w:hAnsi="Arial Narrow" w:cs="Tahoma"/>
          <w:i/>
          <w:sz w:val="22"/>
          <w:szCs w:val="22"/>
          <w:lang w:val="es-ES_tradnl"/>
        </w:rPr>
        <w:t>TCc</w:t>
      </w:r>
      <w:proofErr w:type="spellEnd"/>
      <w:r w:rsidR="00377158" w:rsidRPr="00E2259D">
        <w:rPr>
          <w:rFonts w:ascii="Arial Narrow" w:hAnsi="Arial Narrow" w:cs="Tahoma"/>
          <w:i/>
          <w:sz w:val="22"/>
          <w:szCs w:val="22"/>
          <w:lang w:val="es-ES_tradnl"/>
        </w:rPr>
        <w:t>) para los operadores del servicio de televisión por suscripción</w:t>
      </w:r>
      <w:r w:rsidR="00E2259D">
        <w:rPr>
          <w:rFonts w:ascii="Arial Narrow" w:hAnsi="Arial Narrow" w:cs="Tahoma"/>
          <w:i/>
          <w:sz w:val="22"/>
          <w:szCs w:val="22"/>
          <w:lang w:val="es-ES_tradnl"/>
        </w:rPr>
        <w:t>,</w:t>
      </w:r>
      <w:r w:rsidR="00377158" w:rsidRPr="00E2259D">
        <w:rPr>
          <w:rFonts w:ascii="Arial Narrow" w:hAnsi="Arial Narrow" w:cs="Tahoma"/>
          <w:i/>
          <w:sz w:val="22"/>
          <w:szCs w:val="22"/>
          <w:lang w:val="es-ES_tradnl"/>
        </w:rPr>
        <w:t xml:space="preserve"> de acuerdo con la </w:t>
      </w:r>
      <w:r w:rsidR="00377158" w:rsidRPr="005F07F0">
        <w:rPr>
          <w:rFonts w:ascii="Arial Narrow" w:hAnsi="Arial Narrow" w:cs="Tahoma"/>
          <w:bCs/>
          <w:i/>
          <w:sz w:val="22"/>
          <w:szCs w:val="22"/>
          <w:lang w:val="es-ES_tradnl"/>
        </w:rPr>
        <w:t>Resolución</w:t>
      </w:r>
      <w:r w:rsidR="008E66C6" w:rsidRPr="005F07F0">
        <w:rPr>
          <w:rFonts w:ascii="Arial Narrow" w:hAnsi="Arial Narrow" w:cs="Tahoma"/>
          <w:bCs/>
          <w:i/>
          <w:sz w:val="22"/>
          <w:szCs w:val="22"/>
          <w:lang w:val="es-ES_tradnl"/>
        </w:rPr>
        <w:t xml:space="preserve"> ANTV 048 de </w:t>
      </w:r>
      <w:r w:rsidR="008E66C6" w:rsidRPr="00953D44">
        <w:rPr>
          <w:rFonts w:ascii="Arial Narrow" w:hAnsi="Arial Narrow" w:cs="Tahoma"/>
          <w:bCs/>
          <w:i/>
          <w:sz w:val="22"/>
          <w:szCs w:val="22"/>
          <w:lang w:val="es-ES_tradnl"/>
        </w:rPr>
        <w:t>2012</w:t>
      </w:r>
      <w:r w:rsidR="008E66C6" w:rsidRPr="00953D44">
        <w:rPr>
          <w:rFonts w:ascii="Arial Narrow" w:hAnsi="Arial Narrow" w:cs="Tahoma"/>
          <w:i/>
          <w:sz w:val="22"/>
          <w:szCs w:val="22"/>
          <w:lang w:val="es-ES_tradnl"/>
        </w:rPr>
        <w:t xml:space="preserve"> o </w:t>
      </w:r>
      <w:r w:rsidR="00E2259D" w:rsidRPr="00953D44">
        <w:rPr>
          <w:rFonts w:ascii="Arial Narrow" w:hAnsi="Arial Narrow" w:cs="Tahoma"/>
          <w:i/>
          <w:sz w:val="22"/>
          <w:szCs w:val="22"/>
          <w:lang w:val="es-ES_tradnl"/>
        </w:rPr>
        <w:t>r</w:t>
      </w:r>
      <w:r w:rsidR="008E66C6" w:rsidRPr="00953D44">
        <w:rPr>
          <w:rFonts w:ascii="Arial Narrow" w:hAnsi="Arial Narrow" w:cs="Tahoma"/>
          <w:i/>
          <w:sz w:val="22"/>
          <w:szCs w:val="22"/>
          <w:lang w:val="es-ES_tradnl"/>
        </w:rPr>
        <w:t>esolución</w:t>
      </w:r>
      <w:r w:rsidR="00377158" w:rsidRPr="00953D44">
        <w:rPr>
          <w:rFonts w:ascii="Arial Narrow" w:hAnsi="Arial Narrow" w:cs="Tahoma"/>
          <w:i/>
          <w:sz w:val="22"/>
          <w:szCs w:val="22"/>
          <w:lang w:val="es-ES_tradnl"/>
        </w:rPr>
        <w:t xml:space="preserve"> anexa al </w:t>
      </w:r>
      <w:r w:rsidR="00E2259D" w:rsidRPr="00953D44">
        <w:rPr>
          <w:rFonts w:ascii="Arial Narrow" w:hAnsi="Arial Narrow" w:cs="Tahoma"/>
          <w:i/>
          <w:sz w:val="22"/>
          <w:szCs w:val="22"/>
          <w:lang w:val="es-ES_tradnl"/>
        </w:rPr>
        <w:t xml:space="preserve">respectivo </w:t>
      </w:r>
      <w:r w:rsidR="00377158" w:rsidRPr="00953D44">
        <w:rPr>
          <w:rFonts w:ascii="Arial Narrow" w:hAnsi="Arial Narrow" w:cs="Tahoma"/>
          <w:i/>
          <w:sz w:val="22"/>
          <w:szCs w:val="22"/>
          <w:lang w:val="es-ES_tradnl"/>
        </w:rPr>
        <w:t>contrato</w:t>
      </w:r>
      <w:r w:rsidR="00E2259D" w:rsidRPr="00953D44">
        <w:rPr>
          <w:rFonts w:ascii="Arial Narrow" w:hAnsi="Arial Narrow" w:cs="Tahoma"/>
          <w:i/>
          <w:sz w:val="22"/>
          <w:szCs w:val="22"/>
          <w:lang w:val="es-ES_tradnl"/>
        </w:rPr>
        <w:t xml:space="preserve"> de concesión</w:t>
      </w:r>
      <w:r w:rsidR="00953D44">
        <w:rPr>
          <w:rFonts w:ascii="Arial Narrow" w:hAnsi="Arial Narrow" w:cs="Tahoma"/>
          <w:i/>
          <w:sz w:val="22"/>
          <w:szCs w:val="22"/>
          <w:lang w:val="es-ES_tradnl"/>
        </w:rPr>
        <w:t xml:space="preserve"> o anexo metodológico del contrato</w:t>
      </w:r>
      <w:r w:rsidR="00423CDF" w:rsidRPr="00953D44">
        <w:rPr>
          <w:rFonts w:ascii="Arial Narrow" w:hAnsi="Arial Narrow" w:cs="Tahoma"/>
          <w:i/>
          <w:sz w:val="22"/>
          <w:szCs w:val="22"/>
          <w:lang w:val="es-ES_tradnl"/>
        </w:rPr>
        <w:t>, para el año 2020</w:t>
      </w:r>
      <w:r w:rsidR="00377158" w:rsidRPr="00953D44">
        <w:rPr>
          <w:rFonts w:ascii="Arial Narrow" w:hAnsi="Arial Narrow" w:cs="Tahoma"/>
          <w:i/>
          <w:sz w:val="22"/>
          <w:szCs w:val="22"/>
          <w:lang w:val="es-ES_tradnl"/>
        </w:rPr>
        <w:t>”</w:t>
      </w:r>
    </w:p>
    <w:p w14:paraId="1F30814D" w14:textId="4C51D139" w:rsidR="00E86600" w:rsidRPr="00E2259D" w:rsidRDefault="00E86600" w:rsidP="00BC322B">
      <w:pPr>
        <w:spacing w:after="0" w:line="288" w:lineRule="auto"/>
        <w:jc w:val="center"/>
        <w:rPr>
          <w:rFonts w:ascii="Arial Narrow" w:hAnsi="Arial Narrow" w:cs="Arial"/>
        </w:rPr>
      </w:pPr>
    </w:p>
    <w:p w14:paraId="22DD197A" w14:textId="1826CFFC" w:rsidR="00E122D1" w:rsidRPr="00E2259D" w:rsidRDefault="00B432A8" w:rsidP="00BC322B">
      <w:pPr>
        <w:tabs>
          <w:tab w:val="left" w:pos="2030"/>
        </w:tabs>
        <w:spacing w:after="0" w:line="288" w:lineRule="auto"/>
        <w:ind w:left="142"/>
        <w:jc w:val="center"/>
        <w:rPr>
          <w:rFonts w:ascii="Arial Narrow" w:hAnsi="Arial Narrow" w:cs="Arial"/>
        </w:rPr>
      </w:pPr>
      <w:r w:rsidRPr="00E2259D">
        <w:rPr>
          <w:rFonts w:ascii="Arial Narrow" w:hAnsi="Arial Narrow" w:cs="Arial"/>
          <w:b/>
          <w:bCs/>
        </w:rPr>
        <w:t>LA MINISTRA</w:t>
      </w:r>
      <w:r w:rsidR="00E122D1" w:rsidRPr="00E2259D">
        <w:rPr>
          <w:rFonts w:ascii="Arial Narrow" w:hAnsi="Arial Narrow" w:cs="Arial"/>
          <w:b/>
          <w:bCs/>
        </w:rPr>
        <w:t xml:space="preserve"> DE </w:t>
      </w:r>
      <w:r w:rsidR="004E78E2" w:rsidRPr="00E2259D">
        <w:rPr>
          <w:rFonts w:ascii="Arial Narrow" w:hAnsi="Arial Narrow" w:cs="Arial"/>
          <w:b/>
          <w:bCs/>
        </w:rPr>
        <w:t>TECNOLOG</w:t>
      </w:r>
      <w:r w:rsidR="00876360" w:rsidRPr="00E2259D">
        <w:rPr>
          <w:rFonts w:ascii="Arial Narrow" w:hAnsi="Arial Narrow" w:cs="Arial"/>
          <w:b/>
          <w:bCs/>
        </w:rPr>
        <w:t>Í</w:t>
      </w:r>
      <w:r w:rsidR="004E78E2" w:rsidRPr="00E2259D">
        <w:rPr>
          <w:rFonts w:ascii="Arial Narrow" w:hAnsi="Arial Narrow" w:cs="Arial"/>
          <w:b/>
          <w:bCs/>
        </w:rPr>
        <w:t>AS</w:t>
      </w:r>
      <w:r w:rsidR="00E122D1" w:rsidRPr="00E2259D">
        <w:rPr>
          <w:rFonts w:ascii="Arial Narrow" w:hAnsi="Arial Narrow" w:cs="Arial"/>
          <w:b/>
          <w:bCs/>
        </w:rPr>
        <w:t xml:space="preserve"> DE LA </w:t>
      </w:r>
      <w:r w:rsidR="004E78E2" w:rsidRPr="00E2259D">
        <w:rPr>
          <w:rFonts w:ascii="Arial Narrow" w:hAnsi="Arial Narrow" w:cs="Arial"/>
          <w:b/>
          <w:bCs/>
        </w:rPr>
        <w:t>INFORMACI</w:t>
      </w:r>
      <w:r w:rsidR="00876360" w:rsidRPr="00E2259D">
        <w:rPr>
          <w:rFonts w:ascii="Arial Narrow" w:hAnsi="Arial Narrow" w:cs="Arial"/>
          <w:b/>
          <w:bCs/>
        </w:rPr>
        <w:t>Ó</w:t>
      </w:r>
      <w:r w:rsidR="004E78E2" w:rsidRPr="00E2259D">
        <w:rPr>
          <w:rFonts w:ascii="Arial Narrow" w:hAnsi="Arial Narrow" w:cs="Arial"/>
          <w:b/>
          <w:bCs/>
        </w:rPr>
        <w:t>N</w:t>
      </w:r>
      <w:r w:rsidR="00E122D1" w:rsidRPr="00E2259D">
        <w:rPr>
          <w:rFonts w:ascii="Arial Narrow" w:hAnsi="Arial Narrow" w:cs="Arial"/>
          <w:b/>
          <w:bCs/>
        </w:rPr>
        <w:t xml:space="preserve"> Y LAS COMUNICACIONES </w:t>
      </w:r>
    </w:p>
    <w:p w14:paraId="17272122" w14:textId="3E92316B" w:rsidR="00656FF0" w:rsidRPr="00E2259D" w:rsidRDefault="00656FF0" w:rsidP="00BC322B">
      <w:pPr>
        <w:spacing w:after="0" w:line="288" w:lineRule="auto"/>
        <w:ind w:left="142"/>
        <w:jc w:val="center"/>
        <w:rPr>
          <w:rFonts w:ascii="Arial Narrow" w:hAnsi="Arial Narrow" w:cs="Arial"/>
        </w:rPr>
      </w:pPr>
    </w:p>
    <w:p w14:paraId="7DF476BA" w14:textId="4E87C9E9" w:rsidR="00045AF2" w:rsidRPr="00E2259D" w:rsidRDefault="00045AF2" w:rsidP="00BC322B">
      <w:pPr>
        <w:tabs>
          <w:tab w:val="left" w:pos="9072"/>
        </w:tabs>
        <w:spacing w:after="0" w:line="288" w:lineRule="auto"/>
        <w:contextualSpacing/>
        <w:jc w:val="center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En ejercicio de sus facultades legales</w:t>
      </w:r>
      <w:r w:rsidR="00E2259D">
        <w:rPr>
          <w:rFonts w:ascii="Arial Narrow" w:hAnsi="Arial Narrow" w:cs="Arial"/>
        </w:rPr>
        <w:t>,</w:t>
      </w:r>
      <w:r w:rsidRPr="00E2259D">
        <w:rPr>
          <w:rFonts w:ascii="Arial Narrow" w:hAnsi="Arial Narrow" w:cs="Arial"/>
        </w:rPr>
        <w:t xml:space="preserve"> </w:t>
      </w:r>
      <w:r w:rsidR="000B0D32">
        <w:rPr>
          <w:rFonts w:ascii="Arial Narrow" w:hAnsi="Arial Narrow" w:cs="Arial"/>
        </w:rPr>
        <w:t xml:space="preserve">en </w:t>
      </w:r>
      <w:r w:rsidRPr="00E2259D">
        <w:rPr>
          <w:rFonts w:ascii="Arial Narrow" w:hAnsi="Arial Narrow" w:cs="Arial"/>
        </w:rPr>
        <w:t>especial las previstas</w:t>
      </w:r>
      <w:r w:rsidR="00EC1A54" w:rsidRPr="00E2259D">
        <w:rPr>
          <w:rFonts w:ascii="Arial Narrow" w:hAnsi="Arial Narrow" w:cs="Arial"/>
        </w:rPr>
        <w:t xml:space="preserve"> en el</w:t>
      </w:r>
      <w:r w:rsidRPr="00E2259D">
        <w:rPr>
          <w:rFonts w:ascii="Arial Narrow" w:hAnsi="Arial Narrow" w:cs="Arial"/>
        </w:rPr>
        <w:t xml:space="preserve"> literal d) del numeral 19 del artículo 18</w:t>
      </w:r>
      <w:r w:rsidR="009E54B9" w:rsidRPr="00E2259D">
        <w:rPr>
          <w:rFonts w:ascii="Arial Narrow" w:hAnsi="Arial Narrow" w:cs="Arial"/>
        </w:rPr>
        <w:t xml:space="preserve"> </w:t>
      </w:r>
      <w:r w:rsidRPr="00E2259D">
        <w:rPr>
          <w:rFonts w:ascii="Arial Narrow" w:hAnsi="Arial Narrow" w:cs="Arial"/>
        </w:rPr>
        <w:t>de la Ley 1341 de 2009, los numerales 10 y 23 del artículo 2 del Decreto 1414 de 2017</w:t>
      </w:r>
      <w:r w:rsidR="00D62669" w:rsidRPr="00E2259D">
        <w:rPr>
          <w:rFonts w:ascii="Arial Narrow" w:hAnsi="Arial Narrow" w:cs="Arial"/>
        </w:rPr>
        <w:t xml:space="preserve"> </w:t>
      </w:r>
      <w:r w:rsidRPr="00E2259D">
        <w:rPr>
          <w:rFonts w:ascii="Arial Narrow" w:hAnsi="Arial Narrow" w:cs="Arial"/>
        </w:rPr>
        <w:t>y</w:t>
      </w:r>
    </w:p>
    <w:p w14:paraId="6796CCBC" w14:textId="4E0D12DC" w:rsidR="002A32DD" w:rsidRPr="00E2259D" w:rsidRDefault="002A32DD" w:rsidP="00BC322B">
      <w:pPr>
        <w:tabs>
          <w:tab w:val="left" w:pos="9072"/>
        </w:tabs>
        <w:spacing w:after="0" w:line="288" w:lineRule="auto"/>
        <w:contextualSpacing/>
        <w:jc w:val="center"/>
        <w:rPr>
          <w:rFonts w:ascii="Arial Narrow" w:hAnsi="Arial Narrow" w:cs="Arial"/>
        </w:rPr>
      </w:pPr>
    </w:p>
    <w:p w14:paraId="03727FB1" w14:textId="6FB9A3B8" w:rsidR="00FF44AB" w:rsidRPr="00E2259D" w:rsidRDefault="00FF44AB" w:rsidP="00BC322B">
      <w:pPr>
        <w:suppressAutoHyphens/>
        <w:spacing w:after="0" w:line="288" w:lineRule="auto"/>
        <w:jc w:val="center"/>
        <w:rPr>
          <w:rFonts w:ascii="Arial Narrow" w:hAnsi="Arial Narrow" w:cs="Arial"/>
          <w:b/>
        </w:rPr>
      </w:pPr>
      <w:r w:rsidRPr="00E2259D">
        <w:rPr>
          <w:rFonts w:ascii="Arial Narrow" w:hAnsi="Arial Narrow" w:cs="Arial"/>
          <w:b/>
        </w:rPr>
        <w:t>CONSIDERANDO</w:t>
      </w:r>
      <w:r w:rsidR="008D0C0B" w:rsidRPr="00E2259D">
        <w:rPr>
          <w:rFonts w:ascii="Arial Narrow" w:hAnsi="Arial Narrow" w:cs="Arial"/>
          <w:b/>
        </w:rPr>
        <w:t xml:space="preserve"> QUE:</w:t>
      </w:r>
    </w:p>
    <w:p w14:paraId="23DE9D40" w14:textId="77777777" w:rsidR="00963849" w:rsidRPr="00E2259D" w:rsidRDefault="00963849" w:rsidP="00BC322B">
      <w:pPr>
        <w:suppressAutoHyphens/>
        <w:spacing w:after="0" w:line="288" w:lineRule="auto"/>
        <w:jc w:val="center"/>
        <w:rPr>
          <w:rFonts w:ascii="Arial Narrow" w:hAnsi="Arial Narrow" w:cs="Arial"/>
          <w:b/>
        </w:rPr>
      </w:pPr>
    </w:p>
    <w:p w14:paraId="7041193D" w14:textId="0AA9C31F" w:rsidR="001C32A1" w:rsidRPr="00E2259D" w:rsidRDefault="00115BDE" w:rsidP="00FA7F94">
      <w:pPr>
        <w:jc w:val="both"/>
        <w:rPr>
          <w:rFonts w:ascii="Arial Narrow" w:hAnsi="Arial Narrow" w:cs="Tahoma"/>
          <w:color w:val="000000"/>
        </w:rPr>
      </w:pPr>
      <w:r w:rsidRPr="00E2259D">
        <w:rPr>
          <w:rFonts w:ascii="Arial Narrow" w:hAnsi="Arial Narrow" w:cs="Arial"/>
        </w:rPr>
        <w:t>La Autoridad Nacional de Televisión</w:t>
      </w:r>
      <w:r w:rsidR="001C32A1" w:rsidRPr="00E2259D">
        <w:rPr>
          <w:rFonts w:ascii="Arial Narrow" w:hAnsi="Arial Narrow" w:cs="Arial"/>
        </w:rPr>
        <w:t xml:space="preserve"> </w:t>
      </w:r>
      <w:r w:rsidR="003A12DC" w:rsidRPr="00E2259D">
        <w:rPr>
          <w:rFonts w:ascii="Arial Narrow" w:hAnsi="Arial Narrow" w:cs="Arial"/>
        </w:rPr>
        <w:t xml:space="preserve">(hoy </w:t>
      </w:r>
      <w:r w:rsidR="001C32A1" w:rsidRPr="00E2259D">
        <w:rPr>
          <w:rFonts w:ascii="Arial Narrow" w:hAnsi="Arial Narrow" w:cs="Arial"/>
        </w:rPr>
        <w:t xml:space="preserve">en </w:t>
      </w:r>
      <w:r w:rsidR="003A12DC" w:rsidRPr="00E2259D">
        <w:rPr>
          <w:rFonts w:ascii="Arial Narrow" w:hAnsi="Arial Narrow" w:cs="Arial"/>
        </w:rPr>
        <w:t>l</w:t>
      </w:r>
      <w:r w:rsidR="001C32A1" w:rsidRPr="00E2259D">
        <w:rPr>
          <w:rFonts w:ascii="Arial Narrow" w:hAnsi="Arial Narrow" w:cs="Arial"/>
        </w:rPr>
        <w:t>iquidación</w:t>
      </w:r>
      <w:r w:rsidR="003A12DC" w:rsidRPr="00E2259D">
        <w:rPr>
          <w:rFonts w:ascii="Arial Narrow" w:hAnsi="Arial Narrow" w:cs="Arial"/>
        </w:rPr>
        <w:t>)</w:t>
      </w:r>
      <w:r w:rsidRPr="00E2259D">
        <w:rPr>
          <w:rFonts w:ascii="Arial Narrow" w:hAnsi="Arial Narrow" w:cs="Arial"/>
        </w:rPr>
        <w:t xml:space="preserve">, en ejercicio de las facultades otorgadas por la Ley 1507 de 2012 y la Ley 182 de 1995, </w:t>
      </w:r>
      <w:r w:rsidR="001C32A1" w:rsidRPr="00E2259D">
        <w:rPr>
          <w:rFonts w:ascii="Arial Narrow" w:hAnsi="Arial Narrow" w:cs="Arial"/>
        </w:rPr>
        <w:t>fijó el valor y la forma de pago de la concesión para la prestación del servicio de televisión por suscripción para las empresas públicas proveedoras de redes y servicios de telecomunicaciones mediante la Resolución 048 de 2012</w:t>
      </w:r>
      <w:r w:rsidR="00E2259D">
        <w:rPr>
          <w:rFonts w:ascii="Arial Narrow" w:hAnsi="Arial Narrow" w:cs="Arial"/>
        </w:rPr>
        <w:t xml:space="preserve">, determinando </w:t>
      </w:r>
      <w:r w:rsidR="001C32A1" w:rsidRPr="00E2259D">
        <w:rPr>
          <w:rFonts w:ascii="Arial Narrow" w:hAnsi="Arial Narrow" w:cs="Arial"/>
        </w:rPr>
        <w:t>el valor y forma de pago de las prórrogas de los contratos de concesión para la operación del servicio de televisión por suscripción mediante actos administrativos anexos a los contratos.</w:t>
      </w:r>
    </w:p>
    <w:p w14:paraId="1AC0B10D" w14:textId="7C55155F" w:rsidR="00846A71" w:rsidRPr="00E2259D" w:rsidRDefault="008E66C6" w:rsidP="004845AD">
      <w:pPr>
        <w:spacing w:after="0" w:line="288" w:lineRule="auto"/>
        <w:jc w:val="both"/>
        <w:outlineLvl w:val="0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E</w:t>
      </w:r>
      <w:r w:rsidR="009F666D" w:rsidRPr="00E2259D">
        <w:rPr>
          <w:rFonts w:ascii="Arial Narrow" w:hAnsi="Arial Narrow" w:cs="Arial"/>
        </w:rPr>
        <w:t xml:space="preserve">l </w:t>
      </w:r>
      <w:r w:rsidR="00846A71" w:rsidRPr="00E2259D">
        <w:rPr>
          <w:rFonts w:ascii="Arial Narrow" w:hAnsi="Arial Narrow" w:cs="Arial"/>
        </w:rPr>
        <w:t>"Anexo metodológico"</w:t>
      </w:r>
      <w:r w:rsidR="009F666D" w:rsidRPr="00E2259D">
        <w:rPr>
          <w:rFonts w:ascii="Arial Narrow" w:hAnsi="Arial Narrow" w:cs="Arial"/>
        </w:rPr>
        <w:t xml:space="preserve"> que forma parte integral de la</w:t>
      </w:r>
      <w:r w:rsidRPr="00E2259D">
        <w:rPr>
          <w:rFonts w:ascii="Arial Narrow" w:hAnsi="Arial Narrow" w:cs="Arial"/>
        </w:rPr>
        <w:t xml:space="preserve"> Resolución ANTV 048 de 2012 y de</w:t>
      </w:r>
      <w:r w:rsidR="009F666D" w:rsidRPr="00E2259D">
        <w:rPr>
          <w:rFonts w:ascii="Arial Narrow" w:hAnsi="Arial Narrow" w:cs="Arial"/>
        </w:rPr>
        <w:t xml:space="preserve"> </w:t>
      </w:r>
      <w:r w:rsidR="00BC322B" w:rsidRPr="00E2259D">
        <w:rPr>
          <w:rFonts w:ascii="Arial Narrow" w:hAnsi="Arial Narrow" w:cs="Arial"/>
        </w:rPr>
        <w:t xml:space="preserve">las </w:t>
      </w:r>
      <w:r w:rsidR="00E2259D">
        <w:rPr>
          <w:rFonts w:ascii="Arial Narrow" w:hAnsi="Arial Narrow" w:cs="Arial"/>
        </w:rPr>
        <w:t>respectivas r</w:t>
      </w:r>
      <w:r w:rsidR="00BC322B" w:rsidRPr="00E2259D">
        <w:rPr>
          <w:rFonts w:ascii="Arial Narrow" w:hAnsi="Arial Narrow" w:cs="Arial"/>
        </w:rPr>
        <w:t>esoluciones</w:t>
      </w:r>
      <w:r w:rsidR="009F666D" w:rsidRPr="00E2259D">
        <w:rPr>
          <w:rFonts w:ascii="Arial Narrow" w:hAnsi="Arial Narrow" w:cs="Arial"/>
        </w:rPr>
        <w:t xml:space="preserve"> que determinaron </w:t>
      </w:r>
      <w:r w:rsidR="00846A71" w:rsidRPr="00E2259D">
        <w:rPr>
          <w:rFonts w:ascii="Arial Narrow" w:hAnsi="Arial Narrow" w:cs="Arial"/>
        </w:rPr>
        <w:t>el valor y la forma de pago de la prórroga de las concesiones</w:t>
      </w:r>
      <w:r w:rsidR="00923802">
        <w:rPr>
          <w:rFonts w:ascii="Arial Narrow" w:hAnsi="Arial Narrow" w:cs="Arial"/>
        </w:rPr>
        <w:t xml:space="preserve"> de los operadores del servicio de televisión por suscripción</w:t>
      </w:r>
      <w:r w:rsidR="00953D44">
        <w:rPr>
          <w:rFonts w:ascii="Arial Narrow" w:hAnsi="Arial Narrow" w:cs="Arial"/>
        </w:rPr>
        <w:t>, así como de los contratos de concesión otorgados mediante la Licitación 001 de 2012 adelantada por la ANTV (hoy en liquidación)</w:t>
      </w:r>
      <w:r w:rsidR="00846A71" w:rsidRPr="00E2259D">
        <w:rPr>
          <w:rFonts w:ascii="Arial Narrow" w:hAnsi="Arial Narrow" w:cs="Arial"/>
        </w:rPr>
        <w:t xml:space="preserve">, </w:t>
      </w:r>
      <w:r w:rsidRPr="00E2259D">
        <w:rPr>
          <w:rFonts w:ascii="Arial Narrow" w:hAnsi="Arial Narrow" w:cs="Arial"/>
        </w:rPr>
        <w:t>establ</w:t>
      </w:r>
      <w:r w:rsidR="00BC322B" w:rsidRPr="00E2259D">
        <w:rPr>
          <w:rFonts w:ascii="Arial Narrow" w:hAnsi="Arial Narrow" w:cs="Arial"/>
        </w:rPr>
        <w:t>eció</w:t>
      </w:r>
      <w:r w:rsidRPr="00E2259D">
        <w:rPr>
          <w:rFonts w:ascii="Arial Narrow" w:hAnsi="Arial Narrow" w:cs="Arial"/>
        </w:rPr>
        <w:t xml:space="preserve"> como componente del valor de la concesión la Tarifa de Concesión Variable (</w:t>
      </w:r>
      <w:proofErr w:type="spellStart"/>
      <w:r w:rsidRPr="00E2259D">
        <w:rPr>
          <w:rFonts w:ascii="Arial Narrow" w:hAnsi="Arial Narrow" w:cs="Arial"/>
        </w:rPr>
        <w:t>TCc</w:t>
      </w:r>
      <w:proofErr w:type="spellEnd"/>
      <w:r w:rsidRPr="00E2259D">
        <w:rPr>
          <w:rFonts w:ascii="Arial Narrow" w:hAnsi="Arial Narrow" w:cs="Arial"/>
        </w:rPr>
        <w:t xml:space="preserve">) y </w:t>
      </w:r>
      <w:r w:rsidR="00BC322B" w:rsidRPr="00E2259D">
        <w:rPr>
          <w:rFonts w:ascii="Arial Narrow" w:hAnsi="Arial Narrow" w:cs="Arial"/>
        </w:rPr>
        <w:t>adoptó</w:t>
      </w:r>
      <w:r w:rsidRPr="00E2259D">
        <w:rPr>
          <w:rFonts w:ascii="Arial Narrow" w:hAnsi="Arial Narrow" w:cs="Arial"/>
        </w:rPr>
        <w:t xml:space="preserve"> </w:t>
      </w:r>
      <w:r w:rsidR="00846A71" w:rsidRPr="00E2259D">
        <w:rPr>
          <w:rFonts w:ascii="Arial Narrow" w:hAnsi="Arial Narrow" w:cs="Arial"/>
        </w:rPr>
        <w:t>la</w:t>
      </w:r>
      <w:r w:rsidR="009F666D" w:rsidRPr="00E2259D">
        <w:rPr>
          <w:rFonts w:ascii="Arial Narrow" w:hAnsi="Arial Narrow" w:cs="Arial"/>
        </w:rPr>
        <w:t xml:space="preserve"> metodología para</w:t>
      </w:r>
      <w:r w:rsidRPr="00E2259D">
        <w:rPr>
          <w:rFonts w:ascii="Arial Narrow" w:hAnsi="Arial Narrow" w:cs="Arial"/>
        </w:rPr>
        <w:t xml:space="preserve"> su </w:t>
      </w:r>
      <w:r w:rsidR="009F666D" w:rsidRPr="00E2259D">
        <w:rPr>
          <w:rFonts w:ascii="Arial Narrow" w:hAnsi="Arial Narrow" w:cs="Arial"/>
        </w:rPr>
        <w:t>actualizaci</w:t>
      </w:r>
      <w:r w:rsidRPr="00E2259D">
        <w:rPr>
          <w:rFonts w:ascii="Arial Narrow" w:hAnsi="Arial Narrow" w:cs="Arial"/>
        </w:rPr>
        <w:t>ón anual</w:t>
      </w:r>
      <w:r w:rsidR="00846A71" w:rsidRPr="00E2259D">
        <w:rPr>
          <w:rFonts w:ascii="Arial Narrow" w:hAnsi="Arial Narrow" w:cs="Arial"/>
        </w:rPr>
        <w:t>.</w:t>
      </w:r>
    </w:p>
    <w:p w14:paraId="271E06CC" w14:textId="77777777" w:rsidR="001C32A1" w:rsidRPr="00E2259D" w:rsidRDefault="001C32A1" w:rsidP="004845AD">
      <w:pPr>
        <w:tabs>
          <w:tab w:val="left" w:pos="851"/>
        </w:tabs>
        <w:spacing w:after="0" w:line="288" w:lineRule="auto"/>
        <w:jc w:val="both"/>
        <w:outlineLvl w:val="0"/>
        <w:rPr>
          <w:rFonts w:ascii="Arial Narrow" w:hAnsi="Arial Narrow" w:cs="Arial"/>
        </w:rPr>
      </w:pPr>
    </w:p>
    <w:p w14:paraId="7B5D0956" w14:textId="4B701D3A" w:rsidR="00423CDF" w:rsidRPr="00E2259D" w:rsidRDefault="00423CDF" w:rsidP="004845AD">
      <w:pPr>
        <w:tabs>
          <w:tab w:val="left" w:pos="851"/>
        </w:tabs>
        <w:spacing w:after="0" w:line="288" w:lineRule="auto"/>
        <w:jc w:val="both"/>
        <w:outlineLvl w:val="0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 xml:space="preserve">Los artículos 39 y 43 de La Ley 1978 del 25 de julio de 2019, dispusieron la supresión y liquidación de la Autoridad Nacional de Televisión (ANTV), así como la sustitución de la posición contractual, judicial y administrativa por parte del Ministerio de Tecnologías de la Información y las Comunicaciones. </w:t>
      </w:r>
    </w:p>
    <w:p w14:paraId="46D9D0F3" w14:textId="77777777" w:rsidR="001C32A1" w:rsidRPr="00E2259D" w:rsidRDefault="001C32A1" w:rsidP="001C32A1">
      <w:pPr>
        <w:tabs>
          <w:tab w:val="left" w:pos="851"/>
        </w:tabs>
        <w:spacing w:after="0" w:line="288" w:lineRule="auto"/>
        <w:outlineLvl w:val="0"/>
        <w:rPr>
          <w:rFonts w:ascii="Arial Narrow" w:hAnsi="Arial Narrow" w:cs="Arial"/>
        </w:rPr>
      </w:pPr>
    </w:p>
    <w:p w14:paraId="0E7548C1" w14:textId="0D6D9E49" w:rsidR="00423CDF" w:rsidRDefault="00423CDF" w:rsidP="004845AD">
      <w:pPr>
        <w:tabs>
          <w:tab w:val="left" w:pos="851"/>
        </w:tabs>
        <w:spacing w:after="0" w:line="288" w:lineRule="auto"/>
        <w:jc w:val="both"/>
        <w:outlineLvl w:val="0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El artículo 14 de la Ley 1978 de 2019, que modifica el artículo 18 de la Ley 1341 de 2009 establece que es función del Ministerio de Tecnologías de la Información y las Comunicaciones “Fija</w:t>
      </w:r>
      <w:r w:rsidR="007E5C1E">
        <w:rPr>
          <w:rFonts w:ascii="Arial Narrow" w:hAnsi="Arial Narrow" w:cs="Arial"/>
        </w:rPr>
        <w:t>r</w:t>
      </w:r>
      <w:r w:rsidRPr="00E2259D">
        <w:rPr>
          <w:rFonts w:ascii="Arial Narrow" w:hAnsi="Arial Narrow" w:cs="Arial"/>
        </w:rPr>
        <w:t xml:space="preserve"> las tarifas, tasas y derechos, asociados a la concesión, a que se refiere la Ley 182 de 1995”</w:t>
      </w:r>
      <w:r w:rsidR="00DB2D6E" w:rsidRPr="00E2259D">
        <w:rPr>
          <w:rFonts w:ascii="Arial Narrow" w:hAnsi="Arial Narrow" w:cs="Arial"/>
        </w:rPr>
        <w:t>.</w:t>
      </w:r>
    </w:p>
    <w:p w14:paraId="71A9F2DB" w14:textId="1FD6C02F" w:rsidR="00BB7857" w:rsidRDefault="00BB7857" w:rsidP="004845AD">
      <w:pPr>
        <w:tabs>
          <w:tab w:val="left" w:pos="851"/>
        </w:tabs>
        <w:spacing w:after="0" w:line="288" w:lineRule="auto"/>
        <w:jc w:val="both"/>
        <w:outlineLvl w:val="0"/>
        <w:rPr>
          <w:rFonts w:ascii="Arial Narrow" w:hAnsi="Arial Narrow" w:cs="Arial"/>
        </w:rPr>
      </w:pPr>
    </w:p>
    <w:p w14:paraId="16441779" w14:textId="77777777" w:rsidR="00953D44" w:rsidRDefault="00BB7857" w:rsidP="004845AD">
      <w:pPr>
        <w:spacing w:after="0" w:line="288" w:lineRule="auto"/>
        <w:jc w:val="both"/>
        <w:outlineLvl w:val="0"/>
        <w:rPr>
          <w:rFonts w:ascii="Arial Narrow" w:hAnsi="Arial Narrow" w:cs="Arial"/>
        </w:rPr>
      </w:pPr>
      <w:r w:rsidRPr="00BB7857">
        <w:rPr>
          <w:rFonts w:ascii="Arial Narrow" w:hAnsi="Arial Narrow" w:cs="Arial"/>
        </w:rPr>
        <w:t>El 26 de octubre de 2017 la ANTV en liquidación, expidió la Resolución 1813 “</w:t>
      </w:r>
      <w:r w:rsidRPr="00BB7857">
        <w:rPr>
          <w:rFonts w:ascii="Arial Narrow" w:hAnsi="Arial Narrow" w:cs="Arial"/>
          <w:i/>
        </w:rPr>
        <w:t>Por medio de la cual se fijan las contraprestaciones para el servicio de televisión por suscripción y se dictan otras disposiciones</w:t>
      </w:r>
      <w:r w:rsidRPr="00BB7857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 xml:space="preserve">. Dicha norma en su </w:t>
      </w:r>
      <w:r w:rsidR="00846A71" w:rsidRPr="00E2259D">
        <w:rPr>
          <w:rFonts w:ascii="Arial Narrow" w:hAnsi="Arial Narrow" w:cs="Arial"/>
        </w:rPr>
        <w:t xml:space="preserve">artículo 1, especificó que </w:t>
      </w:r>
      <w:r w:rsidR="00762F8B" w:rsidRPr="00E2259D">
        <w:rPr>
          <w:rFonts w:ascii="Arial Narrow" w:hAnsi="Arial Narrow" w:cs="Arial"/>
        </w:rPr>
        <w:t>la contraprestación por concepto de concesión solo aplica a las nuevas concesiones y las prórrogas futuras, es decir</w:t>
      </w:r>
      <w:r w:rsidR="000F53E6">
        <w:rPr>
          <w:rFonts w:ascii="Arial Narrow" w:hAnsi="Arial Narrow" w:cs="Arial"/>
        </w:rPr>
        <w:t>,</w:t>
      </w:r>
      <w:r w:rsidR="00762F8B" w:rsidRPr="00E2259D">
        <w:rPr>
          <w:rFonts w:ascii="Arial Narrow" w:hAnsi="Arial Narrow" w:cs="Arial"/>
        </w:rPr>
        <w:t xml:space="preserve"> que </w:t>
      </w:r>
      <w:r w:rsidR="00846A71" w:rsidRPr="00E2259D">
        <w:rPr>
          <w:rFonts w:ascii="Arial Narrow" w:hAnsi="Arial Narrow" w:cs="Arial"/>
        </w:rPr>
        <w:t xml:space="preserve">aquellos operadores de televisión por suscripción que no hayan suscrito </w:t>
      </w:r>
    </w:p>
    <w:p w14:paraId="72E6FDEA" w14:textId="77777777" w:rsidR="00953D44" w:rsidRDefault="00953D44" w:rsidP="004845AD">
      <w:pPr>
        <w:spacing w:after="0" w:line="288" w:lineRule="auto"/>
        <w:jc w:val="both"/>
        <w:outlineLvl w:val="0"/>
        <w:rPr>
          <w:rFonts w:ascii="Arial Narrow" w:hAnsi="Arial Narrow" w:cs="Arial"/>
        </w:rPr>
      </w:pPr>
    </w:p>
    <w:p w14:paraId="01C6BE80" w14:textId="4D4533F4" w:rsidR="00846A71" w:rsidRPr="00E2259D" w:rsidRDefault="00846A71" w:rsidP="004845AD">
      <w:pPr>
        <w:spacing w:after="0" w:line="288" w:lineRule="auto"/>
        <w:jc w:val="both"/>
        <w:outlineLvl w:val="0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lastRenderedPageBreak/>
        <w:t xml:space="preserve">prórroga mantienen vigente sus condiciones de acuerdo con lo establecido en el contrato </w:t>
      </w:r>
      <w:r w:rsidR="00762F8B" w:rsidRPr="00E2259D">
        <w:rPr>
          <w:rFonts w:ascii="Arial Narrow" w:hAnsi="Arial Narrow" w:cs="Arial"/>
        </w:rPr>
        <w:t>o</w:t>
      </w:r>
      <w:r w:rsidRPr="00E2259D">
        <w:rPr>
          <w:rFonts w:ascii="Arial Narrow" w:hAnsi="Arial Narrow" w:cs="Arial"/>
        </w:rPr>
        <w:t xml:space="preserve"> lo estipulado en la </w:t>
      </w:r>
      <w:r w:rsidR="009F666D" w:rsidRPr="00E2259D">
        <w:rPr>
          <w:rFonts w:ascii="Arial Narrow" w:hAnsi="Arial Narrow" w:cs="Arial"/>
        </w:rPr>
        <w:t>R</w:t>
      </w:r>
      <w:r w:rsidRPr="00E2259D">
        <w:rPr>
          <w:rFonts w:ascii="Arial Narrow" w:hAnsi="Arial Narrow" w:cs="Arial"/>
        </w:rPr>
        <w:t xml:space="preserve">esolución </w:t>
      </w:r>
      <w:r w:rsidR="00BC322B" w:rsidRPr="00E2259D">
        <w:rPr>
          <w:rFonts w:ascii="Arial Narrow" w:hAnsi="Arial Narrow" w:cs="Arial"/>
        </w:rPr>
        <w:t>ANTV 048 de 2012</w:t>
      </w:r>
      <w:r w:rsidR="00762F8B" w:rsidRPr="00E2259D">
        <w:rPr>
          <w:rFonts w:ascii="Arial Narrow" w:hAnsi="Arial Narrow" w:cs="Arial"/>
        </w:rPr>
        <w:t xml:space="preserve"> en el caso de los PRST públicos</w:t>
      </w:r>
      <w:r w:rsidRPr="00E2259D">
        <w:rPr>
          <w:rFonts w:ascii="Arial Narrow" w:hAnsi="Arial Narrow" w:cs="Arial"/>
        </w:rPr>
        <w:t>, hasta el momento de su prórroga.</w:t>
      </w:r>
    </w:p>
    <w:p w14:paraId="76B4472E" w14:textId="77777777" w:rsidR="00BB7857" w:rsidRDefault="00BB7857" w:rsidP="00963849">
      <w:pPr>
        <w:spacing w:after="0" w:line="288" w:lineRule="auto"/>
        <w:jc w:val="both"/>
        <w:outlineLvl w:val="0"/>
        <w:rPr>
          <w:rFonts w:ascii="Arial Narrow" w:hAnsi="Arial Narrow" w:cs="Arial"/>
        </w:rPr>
      </w:pPr>
    </w:p>
    <w:p w14:paraId="656A810B" w14:textId="0EF3B406" w:rsidR="006F3B22" w:rsidRPr="00E2259D" w:rsidRDefault="006F3B22" w:rsidP="00953D44">
      <w:pPr>
        <w:spacing w:after="0" w:line="288" w:lineRule="auto"/>
        <w:jc w:val="both"/>
        <w:outlineLvl w:val="0"/>
        <w:rPr>
          <w:rFonts w:ascii="Arial Narrow" w:hAnsi="Arial Narrow" w:cs="Arial"/>
        </w:rPr>
      </w:pPr>
      <w:r w:rsidRPr="00953D44">
        <w:rPr>
          <w:rFonts w:ascii="Arial Narrow" w:hAnsi="Arial Narrow" w:cs="Arial"/>
        </w:rPr>
        <w:t>En consecuencia, de acuerdo con la Resolución ANTV 048 de 2012 o el anexo metodológico de los contratos de concesión, que aún se encuentra</w:t>
      </w:r>
      <w:r w:rsidR="00953D44">
        <w:rPr>
          <w:rFonts w:ascii="Arial Narrow" w:hAnsi="Arial Narrow" w:cs="Arial"/>
        </w:rPr>
        <w:t>n</w:t>
      </w:r>
      <w:r w:rsidRPr="00953D44">
        <w:rPr>
          <w:rFonts w:ascii="Arial Narrow" w:hAnsi="Arial Narrow" w:cs="Arial"/>
        </w:rPr>
        <w:t xml:space="preserve"> vigentes, para los operadores de televisión por suscripción, se había determinado que, a partir del año 2013 el factor “Tarifa de Concesión Variable (</w:t>
      </w:r>
      <w:proofErr w:type="spellStart"/>
      <w:r w:rsidRPr="00953D44">
        <w:rPr>
          <w:rFonts w:ascii="Arial Narrow" w:hAnsi="Arial Narrow" w:cs="Arial"/>
        </w:rPr>
        <w:t>TCc</w:t>
      </w:r>
      <w:proofErr w:type="spellEnd"/>
      <w:r w:rsidRPr="00953D44">
        <w:rPr>
          <w:rFonts w:ascii="Arial Narrow" w:hAnsi="Arial Narrow" w:cs="Arial"/>
        </w:rPr>
        <w:t>)” se actualizará anualmente mediante resolución, de acuerdo con la metodología allí establecida; que a continuación se replica</w:t>
      </w:r>
    </w:p>
    <w:p w14:paraId="7FB5F3DC" w14:textId="77777777" w:rsidR="004C410F" w:rsidRPr="00E2259D" w:rsidRDefault="004C410F" w:rsidP="004C410F">
      <w:pPr>
        <w:pStyle w:val="Prrafodelista"/>
        <w:spacing w:line="288" w:lineRule="auto"/>
        <w:ind w:left="0"/>
        <w:rPr>
          <w:rFonts w:ascii="Arial Narrow" w:hAnsi="Arial Narrow" w:cs="Tahoma"/>
          <w:lang w:val="es-ES_tradnl"/>
        </w:rPr>
      </w:pPr>
    </w:p>
    <w:p w14:paraId="025939BC" w14:textId="5439B0B9" w:rsidR="004C410F" w:rsidRPr="00E2259D" w:rsidRDefault="00493FBB" w:rsidP="004C410F">
      <w:pPr>
        <w:pStyle w:val="Prrafodelista"/>
        <w:spacing w:line="288" w:lineRule="auto"/>
        <w:ind w:left="0"/>
        <w:jc w:val="center"/>
        <w:rPr>
          <w:rFonts w:ascii="Arial Narrow" w:hAnsi="Arial Narrow" w:cs="Tahoma"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s-ES_tradn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TCc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s-ES_tradnl"/>
            </w:rPr>
            <m:t>=max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lang w:val="es-ES_tradn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TCV ×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IPC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j-1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IPC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2011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TCc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j-1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s-ES_tradnl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  <m:t>UM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s-ES_tradnl"/>
                            </w:rPr>
                            <m:t>j-1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 xml:space="preserve"> - 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s-ES_tradnl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  <m:t>UR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s-ES_tradnl"/>
                            </w:rPr>
                            <m:t>j-1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ahoma"/>
                              <w:lang w:val="es-ES_tradnl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s-ES_tradnl"/>
                            </w:rPr>
                            <m:t>UR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j-1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, 0</m:t>
              </m:r>
            </m:e>
          </m:d>
        </m:oMath>
      </m:oMathPara>
    </w:p>
    <w:p w14:paraId="340889AF" w14:textId="77777777" w:rsidR="004C410F" w:rsidRPr="00E2259D" w:rsidRDefault="004C410F" w:rsidP="004C410F">
      <w:pPr>
        <w:spacing w:after="0" w:line="288" w:lineRule="auto"/>
        <w:outlineLvl w:val="0"/>
        <w:rPr>
          <w:rFonts w:ascii="Arial Narrow" w:hAnsi="Arial Narrow" w:cs="Arial"/>
        </w:rPr>
      </w:pPr>
    </w:p>
    <w:p w14:paraId="4753A62B" w14:textId="77777777" w:rsidR="004C410F" w:rsidRPr="00E2259D" w:rsidRDefault="004C410F" w:rsidP="004C410F">
      <w:pPr>
        <w:jc w:val="both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Donde:</w:t>
      </w:r>
    </w:p>
    <w:p w14:paraId="6F1A8E25" w14:textId="77777777" w:rsidR="004C410F" w:rsidRPr="00E2259D" w:rsidRDefault="004C410F" w:rsidP="004C410F">
      <w:pPr>
        <w:jc w:val="both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TCV: COP 658,29</w:t>
      </w:r>
    </w:p>
    <w:p w14:paraId="68CC0911" w14:textId="77777777" w:rsidR="004C410F" w:rsidRPr="00E2259D" w:rsidRDefault="004C410F" w:rsidP="004C410F">
      <w:pPr>
        <w:jc w:val="both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IPCj-1: Índice de precios al consumidor a diciembre 31 del año j-1</w:t>
      </w:r>
    </w:p>
    <w:p w14:paraId="7684B31B" w14:textId="77777777" w:rsidR="004C410F" w:rsidRPr="00E2259D" w:rsidRDefault="004C410F" w:rsidP="004C410F">
      <w:pPr>
        <w:jc w:val="both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IPC2011: Índice de precios al consumidor a diciembre 31 de 2011</w:t>
      </w:r>
    </w:p>
    <w:p w14:paraId="5BD7FC28" w14:textId="77777777" w:rsidR="004C410F" w:rsidRPr="00E2259D" w:rsidRDefault="004C410F" w:rsidP="004C410F">
      <w:pPr>
        <w:jc w:val="both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 xml:space="preserve">UM j: Usuarios mensuales promedio estimados para todo el mercado de televisión por suscripción paga en el año j </w:t>
      </w:r>
    </w:p>
    <w:p w14:paraId="07F1735C" w14:textId="59867608" w:rsidR="004C410F" w:rsidRPr="00E2259D" w:rsidRDefault="004C410F" w:rsidP="004C410F">
      <w:pPr>
        <w:jc w:val="both"/>
        <w:rPr>
          <w:rFonts w:ascii="Arial Narrow" w:hAnsi="Arial Narrow" w:cs="Arial"/>
        </w:rPr>
      </w:pPr>
      <w:proofErr w:type="spellStart"/>
      <w:r w:rsidRPr="00E2259D">
        <w:rPr>
          <w:rFonts w:ascii="Arial Narrow" w:hAnsi="Arial Narrow" w:cs="Arial"/>
        </w:rPr>
        <w:t>URj</w:t>
      </w:r>
      <w:proofErr w:type="spellEnd"/>
      <w:r w:rsidRPr="00E2259D">
        <w:rPr>
          <w:rFonts w:ascii="Arial Narrow" w:hAnsi="Arial Narrow" w:cs="Arial"/>
        </w:rPr>
        <w:t xml:space="preserve">: Usuarios mensuales promedio reales para todo el mercado de televisión por suscripción paga en el año j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72"/>
        <w:gridCol w:w="3743"/>
      </w:tblGrid>
      <w:tr w:rsidR="004C410F" w:rsidRPr="00E2259D" w14:paraId="4C83CE67" w14:textId="77777777" w:rsidTr="00BC3558">
        <w:trPr>
          <w:trHeight w:val="21"/>
          <w:jc w:val="center"/>
        </w:trPr>
        <w:tc>
          <w:tcPr>
            <w:tcW w:w="4072" w:type="dxa"/>
          </w:tcPr>
          <w:p w14:paraId="00577169" w14:textId="71589937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J</w:t>
            </w:r>
          </w:p>
        </w:tc>
        <w:tc>
          <w:tcPr>
            <w:tcW w:w="3743" w:type="dxa"/>
          </w:tcPr>
          <w:p w14:paraId="35A66BD6" w14:textId="6C001DB3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UM</w:t>
            </w:r>
          </w:p>
        </w:tc>
      </w:tr>
      <w:tr w:rsidR="004C410F" w:rsidRPr="00E2259D" w14:paraId="1CD6FDDC" w14:textId="77777777" w:rsidTr="00BC3558">
        <w:trPr>
          <w:trHeight w:val="21"/>
          <w:jc w:val="center"/>
        </w:trPr>
        <w:tc>
          <w:tcPr>
            <w:tcW w:w="4072" w:type="dxa"/>
          </w:tcPr>
          <w:p w14:paraId="77922F97" w14:textId="3ACD90CB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2012</w:t>
            </w:r>
          </w:p>
        </w:tc>
        <w:tc>
          <w:tcPr>
            <w:tcW w:w="3743" w:type="dxa"/>
          </w:tcPr>
          <w:p w14:paraId="3E389C75" w14:textId="58BC87FA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3.973.117</w:t>
            </w:r>
          </w:p>
        </w:tc>
      </w:tr>
      <w:tr w:rsidR="004C410F" w:rsidRPr="00E2259D" w14:paraId="068856CA" w14:textId="77777777" w:rsidTr="00BC3558">
        <w:trPr>
          <w:trHeight w:val="21"/>
          <w:jc w:val="center"/>
        </w:trPr>
        <w:tc>
          <w:tcPr>
            <w:tcW w:w="4072" w:type="dxa"/>
          </w:tcPr>
          <w:p w14:paraId="7ED5B417" w14:textId="4E62C395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2013</w:t>
            </w:r>
          </w:p>
        </w:tc>
        <w:tc>
          <w:tcPr>
            <w:tcW w:w="3743" w:type="dxa"/>
          </w:tcPr>
          <w:p w14:paraId="676AC805" w14:textId="0B2A01E7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4.214.291</w:t>
            </w:r>
          </w:p>
        </w:tc>
      </w:tr>
      <w:tr w:rsidR="004C410F" w:rsidRPr="00E2259D" w14:paraId="09AA1D11" w14:textId="77777777" w:rsidTr="00BC3558">
        <w:trPr>
          <w:trHeight w:val="21"/>
          <w:jc w:val="center"/>
        </w:trPr>
        <w:tc>
          <w:tcPr>
            <w:tcW w:w="4072" w:type="dxa"/>
          </w:tcPr>
          <w:p w14:paraId="3776373C" w14:textId="697CF27D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2014</w:t>
            </w:r>
          </w:p>
        </w:tc>
        <w:tc>
          <w:tcPr>
            <w:tcW w:w="3743" w:type="dxa"/>
          </w:tcPr>
          <w:p w14:paraId="4D31C6F2" w14:textId="3CA15939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4.493.539</w:t>
            </w:r>
          </w:p>
        </w:tc>
      </w:tr>
      <w:tr w:rsidR="004C410F" w:rsidRPr="00E2259D" w14:paraId="159D9D36" w14:textId="77777777" w:rsidTr="00BC3558">
        <w:trPr>
          <w:trHeight w:val="21"/>
          <w:jc w:val="center"/>
        </w:trPr>
        <w:tc>
          <w:tcPr>
            <w:tcW w:w="4072" w:type="dxa"/>
          </w:tcPr>
          <w:p w14:paraId="5E29BEE9" w14:textId="1EF99177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2015</w:t>
            </w:r>
          </w:p>
        </w:tc>
        <w:tc>
          <w:tcPr>
            <w:tcW w:w="3743" w:type="dxa"/>
          </w:tcPr>
          <w:p w14:paraId="028DD128" w14:textId="64C6A18C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4.771.520</w:t>
            </w:r>
          </w:p>
        </w:tc>
      </w:tr>
      <w:tr w:rsidR="004C410F" w:rsidRPr="00E2259D" w14:paraId="416BDA12" w14:textId="77777777" w:rsidTr="00BC3558">
        <w:trPr>
          <w:trHeight w:val="21"/>
          <w:jc w:val="center"/>
        </w:trPr>
        <w:tc>
          <w:tcPr>
            <w:tcW w:w="4072" w:type="dxa"/>
          </w:tcPr>
          <w:p w14:paraId="5AA4E481" w14:textId="236475E4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3743" w:type="dxa"/>
          </w:tcPr>
          <w:p w14:paraId="02DF0913" w14:textId="3F782808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5.048.324</w:t>
            </w:r>
          </w:p>
        </w:tc>
      </w:tr>
      <w:tr w:rsidR="004C410F" w:rsidRPr="00E2259D" w14:paraId="79D5EA4F" w14:textId="77777777" w:rsidTr="00BC3558">
        <w:trPr>
          <w:trHeight w:val="21"/>
          <w:jc w:val="center"/>
        </w:trPr>
        <w:tc>
          <w:tcPr>
            <w:tcW w:w="4072" w:type="dxa"/>
          </w:tcPr>
          <w:p w14:paraId="6199B8E9" w14:textId="2213C999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2017</w:t>
            </w:r>
          </w:p>
        </w:tc>
        <w:tc>
          <w:tcPr>
            <w:tcW w:w="3743" w:type="dxa"/>
          </w:tcPr>
          <w:p w14:paraId="6157A15A" w14:textId="14666126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5.324.034</w:t>
            </w:r>
          </w:p>
        </w:tc>
      </w:tr>
      <w:tr w:rsidR="004C410F" w:rsidRPr="00E2259D" w14:paraId="752D62A8" w14:textId="77777777" w:rsidTr="00BC3558">
        <w:trPr>
          <w:trHeight w:val="21"/>
          <w:jc w:val="center"/>
        </w:trPr>
        <w:tc>
          <w:tcPr>
            <w:tcW w:w="4072" w:type="dxa"/>
          </w:tcPr>
          <w:p w14:paraId="1E8AD921" w14:textId="03B56883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  <w:tc>
          <w:tcPr>
            <w:tcW w:w="3743" w:type="dxa"/>
          </w:tcPr>
          <w:p w14:paraId="4FB8875A" w14:textId="6429C64E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5.598.718</w:t>
            </w:r>
          </w:p>
        </w:tc>
      </w:tr>
      <w:tr w:rsidR="004C410F" w:rsidRPr="00E2259D" w14:paraId="15A9BE31" w14:textId="77777777" w:rsidTr="00BC3558">
        <w:trPr>
          <w:trHeight w:val="21"/>
          <w:jc w:val="center"/>
        </w:trPr>
        <w:tc>
          <w:tcPr>
            <w:tcW w:w="4072" w:type="dxa"/>
          </w:tcPr>
          <w:p w14:paraId="692EB480" w14:textId="3E119011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2019</w:t>
            </w:r>
          </w:p>
        </w:tc>
        <w:tc>
          <w:tcPr>
            <w:tcW w:w="3743" w:type="dxa"/>
          </w:tcPr>
          <w:p w14:paraId="3FCF7AE0" w14:textId="023997D9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5.872.439</w:t>
            </w:r>
          </w:p>
        </w:tc>
      </w:tr>
      <w:tr w:rsidR="004C410F" w:rsidRPr="00E2259D" w14:paraId="1185F850" w14:textId="77777777" w:rsidTr="00BC3558">
        <w:trPr>
          <w:trHeight w:val="21"/>
          <w:jc w:val="center"/>
        </w:trPr>
        <w:tc>
          <w:tcPr>
            <w:tcW w:w="4072" w:type="dxa"/>
          </w:tcPr>
          <w:p w14:paraId="2BF216F9" w14:textId="1C777BA9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2020</w:t>
            </w:r>
          </w:p>
        </w:tc>
        <w:tc>
          <w:tcPr>
            <w:tcW w:w="3743" w:type="dxa"/>
          </w:tcPr>
          <w:p w14:paraId="016818A4" w14:textId="4919CEB5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6.145.253</w:t>
            </w:r>
          </w:p>
        </w:tc>
      </w:tr>
      <w:tr w:rsidR="004C410F" w:rsidRPr="00E2259D" w14:paraId="5B89B717" w14:textId="77777777" w:rsidTr="00BC3558">
        <w:trPr>
          <w:trHeight w:val="21"/>
          <w:jc w:val="center"/>
        </w:trPr>
        <w:tc>
          <w:tcPr>
            <w:tcW w:w="4072" w:type="dxa"/>
          </w:tcPr>
          <w:p w14:paraId="5B0445F1" w14:textId="4200AB23" w:rsidR="004C410F" w:rsidRPr="00E2259D" w:rsidRDefault="004C410F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2021</w:t>
            </w:r>
          </w:p>
        </w:tc>
        <w:tc>
          <w:tcPr>
            <w:tcW w:w="3743" w:type="dxa"/>
          </w:tcPr>
          <w:p w14:paraId="4DFC1A4C" w14:textId="3DA607D0" w:rsidR="004C410F" w:rsidRPr="00E2259D" w:rsidRDefault="00FA7F94" w:rsidP="00DE3F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259D">
              <w:rPr>
                <w:rFonts w:ascii="Arial Narrow" w:hAnsi="Arial Narrow" w:cs="Arial"/>
                <w:sz w:val="20"/>
                <w:szCs w:val="20"/>
              </w:rPr>
              <w:t>6.417.208</w:t>
            </w:r>
          </w:p>
        </w:tc>
      </w:tr>
    </w:tbl>
    <w:p w14:paraId="7AD5D401" w14:textId="77777777" w:rsidR="00DE3FAF" w:rsidRPr="00E2259D" w:rsidRDefault="00DE3FAF" w:rsidP="00FA7F94">
      <w:pPr>
        <w:spacing w:after="0" w:line="288" w:lineRule="auto"/>
        <w:ind w:left="-142"/>
        <w:jc w:val="both"/>
        <w:outlineLvl w:val="0"/>
        <w:rPr>
          <w:rFonts w:ascii="Arial Narrow" w:hAnsi="Arial Narrow" w:cs="Arial"/>
        </w:rPr>
      </w:pPr>
    </w:p>
    <w:p w14:paraId="235BDAF6" w14:textId="074FC65D" w:rsidR="002E595D" w:rsidRPr="00E2259D" w:rsidRDefault="00763D3C" w:rsidP="00FA7F94">
      <w:pPr>
        <w:spacing w:after="0" w:line="288" w:lineRule="auto"/>
        <w:ind w:left="-142"/>
        <w:jc w:val="both"/>
        <w:outlineLvl w:val="0"/>
        <w:rPr>
          <w:rFonts w:ascii="Arial Narrow" w:hAnsi="Arial Narrow" w:cs="Arial"/>
        </w:rPr>
      </w:pPr>
      <w:r w:rsidRPr="00763D3C">
        <w:rPr>
          <w:rFonts w:ascii="Arial Narrow" w:hAnsi="Arial Narrow" w:cs="Arial"/>
        </w:rPr>
        <w:t>De acuerdo con lo anterior</w:t>
      </w:r>
      <w:r>
        <w:rPr>
          <w:rFonts w:ascii="Arial Narrow" w:hAnsi="Arial Narrow" w:cs="Arial"/>
        </w:rPr>
        <w:t xml:space="preserve"> </w:t>
      </w:r>
      <w:r w:rsidRPr="00763D3C">
        <w:rPr>
          <w:rFonts w:ascii="Arial Narrow" w:hAnsi="Arial Narrow" w:cs="Arial"/>
        </w:rPr>
        <w:t>la ANTV</w:t>
      </w:r>
      <w:r>
        <w:rPr>
          <w:rFonts w:ascii="Arial Narrow" w:hAnsi="Arial Narrow" w:cs="Arial"/>
        </w:rPr>
        <w:t xml:space="preserve">, </w:t>
      </w:r>
      <w:r w:rsidRPr="00E2259D">
        <w:rPr>
          <w:rFonts w:ascii="Arial Narrow" w:hAnsi="Arial Narrow" w:cs="Arial"/>
        </w:rPr>
        <w:t>hoy en liquidación</w:t>
      </w:r>
      <w:r>
        <w:rPr>
          <w:rFonts w:ascii="Arial Narrow" w:hAnsi="Arial Narrow" w:cs="Arial"/>
        </w:rPr>
        <w:t>,</w:t>
      </w:r>
      <w:r w:rsidRPr="00763D3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</w:t>
      </w:r>
      <w:r w:rsidR="00351B4C" w:rsidRPr="00E2259D">
        <w:rPr>
          <w:rFonts w:ascii="Arial Narrow" w:hAnsi="Arial Narrow" w:cs="Arial"/>
        </w:rPr>
        <w:t>ara</w:t>
      </w:r>
      <w:r w:rsidR="002E595D" w:rsidRPr="00E2259D">
        <w:rPr>
          <w:rFonts w:ascii="Arial Narrow" w:hAnsi="Arial Narrow" w:cs="Arial"/>
        </w:rPr>
        <w:t xml:space="preserve"> la vigencia 2019 </w:t>
      </w:r>
      <w:r>
        <w:rPr>
          <w:rFonts w:ascii="Arial Narrow" w:hAnsi="Arial Narrow" w:cs="Arial"/>
        </w:rPr>
        <w:t>a través de</w:t>
      </w:r>
      <w:r w:rsidR="002E595D" w:rsidRPr="00E2259D">
        <w:rPr>
          <w:rFonts w:ascii="Arial Narrow" w:hAnsi="Arial Narrow" w:cs="Arial"/>
        </w:rPr>
        <w:t xml:space="preserve"> la </w:t>
      </w:r>
      <w:r w:rsidR="00351B4C" w:rsidRPr="00E2259D">
        <w:rPr>
          <w:rFonts w:ascii="Arial Narrow" w:hAnsi="Arial Narrow" w:cs="Arial"/>
        </w:rPr>
        <w:t>R</w:t>
      </w:r>
      <w:r w:rsidR="002E595D" w:rsidRPr="00E2259D">
        <w:rPr>
          <w:rFonts w:ascii="Arial Narrow" w:hAnsi="Arial Narrow" w:cs="Arial"/>
        </w:rPr>
        <w:t>esolución 069 de 2019</w:t>
      </w:r>
      <w:r>
        <w:rPr>
          <w:rFonts w:ascii="Arial Narrow" w:hAnsi="Arial Narrow" w:cs="Arial"/>
        </w:rPr>
        <w:t xml:space="preserve">, </w:t>
      </w:r>
      <w:r w:rsidR="002E595D" w:rsidRPr="00E2259D">
        <w:rPr>
          <w:rFonts w:ascii="Arial Narrow" w:hAnsi="Arial Narrow" w:cs="Arial"/>
        </w:rPr>
        <w:t>actualizó la tarifa de concesión variable según la fórmula establecida en el anexo metodológico de la Resolución 048 de 2012 y de los contratos de concesión</w:t>
      </w:r>
      <w:r w:rsidR="0048319A">
        <w:rPr>
          <w:rFonts w:ascii="Arial Narrow" w:hAnsi="Arial Narrow" w:cs="Arial"/>
        </w:rPr>
        <w:t xml:space="preserve"> respectivos</w:t>
      </w:r>
      <w:r w:rsidR="002E595D" w:rsidRPr="00E2259D">
        <w:rPr>
          <w:rFonts w:ascii="Arial Narrow" w:hAnsi="Arial Narrow" w:cs="Arial"/>
        </w:rPr>
        <w:t>,</w:t>
      </w:r>
      <w:r w:rsidR="00351B4C" w:rsidRPr="00E2259D">
        <w:rPr>
          <w:rFonts w:ascii="Arial Narrow" w:hAnsi="Arial Narrow" w:cs="Arial"/>
        </w:rPr>
        <w:t xml:space="preserve"> cuyo resultado fue un valor fijo por usuario de ochocientos treinta y nueve pesos con treinta y cinco centavos ($839,55). </w:t>
      </w:r>
    </w:p>
    <w:p w14:paraId="225AFD11" w14:textId="074155F2" w:rsidR="00846A71" w:rsidRPr="00E2259D" w:rsidRDefault="00846A71" w:rsidP="00BC322B">
      <w:pPr>
        <w:spacing w:after="0" w:line="288" w:lineRule="auto"/>
        <w:ind w:left="-142"/>
        <w:outlineLvl w:val="0"/>
        <w:rPr>
          <w:rFonts w:ascii="Arial Narrow" w:hAnsi="Arial Narrow" w:cs="Arial"/>
        </w:rPr>
      </w:pPr>
    </w:p>
    <w:p w14:paraId="4C06AF0C" w14:textId="405B9612" w:rsidR="00065904" w:rsidRPr="00E2259D" w:rsidRDefault="0048319A" w:rsidP="00963849">
      <w:pPr>
        <w:spacing w:after="0" w:line="288" w:lineRule="auto"/>
        <w:ind w:left="-142"/>
        <w:jc w:val="both"/>
        <w:outlineLvl w:val="0"/>
        <w:rPr>
          <w:rFonts w:ascii="Arial Narrow" w:hAnsi="Arial Narrow" w:cs="Tahoma"/>
        </w:rPr>
      </w:pPr>
      <w:r>
        <w:rPr>
          <w:rFonts w:ascii="Arial Narrow" w:hAnsi="Arial Narrow" w:cs="Arial"/>
        </w:rPr>
        <w:t>En razón a lo descrito,</w:t>
      </w:r>
      <w:r w:rsidR="00D44FF2" w:rsidRPr="00E2259D">
        <w:rPr>
          <w:rFonts w:ascii="Arial Narrow" w:hAnsi="Arial Narrow" w:cs="Tahoma"/>
        </w:rPr>
        <w:t xml:space="preserve"> l</w:t>
      </w:r>
      <w:r w:rsidR="00065904" w:rsidRPr="00E2259D">
        <w:rPr>
          <w:rFonts w:ascii="Arial Narrow" w:hAnsi="Arial Narrow" w:cs="Tahoma"/>
        </w:rPr>
        <w:t xml:space="preserve">a fórmula para la actualización del valor de la Tarifa de Concesión Variable </w:t>
      </w:r>
      <m:oMath>
        <m:sSub>
          <m:sSubPr>
            <m:ctrlPr>
              <w:rPr>
                <w:rFonts w:ascii="Cambria Math" w:hAnsi="Cambria Math" w:cs="Tahom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</w:rPr>
              <m:t xml:space="preserve">TCc 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</w:rPr>
              <m:t>j</m:t>
            </m:r>
          </m:sub>
        </m:sSub>
      </m:oMath>
      <w:r w:rsidR="006A4F9F" w:rsidRPr="00E2259D">
        <w:rPr>
          <w:rFonts w:ascii="Arial Narrow" w:hAnsi="Arial Narrow" w:cs="Tahoma"/>
        </w:rPr>
        <w:t xml:space="preserve"> para la vigencia 2020</w:t>
      </w:r>
      <w:r w:rsidR="00065904" w:rsidRPr="00E2259D">
        <w:rPr>
          <w:rFonts w:ascii="Arial Narrow" w:hAnsi="Arial Narrow" w:cs="Tahoma"/>
        </w:rPr>
        <w:t xml:space="preserve">, </w:t>
      </w:r>
      <w:r w:rsidR="00D44FF2" w:rsidRPr="00E2259D">
        <w:rPr>
          <w:rFonts w:ascii="Arial Narrow" w:hAnsi="Arial Narrow" w:cs="Tahoma"/>
        </w:rPr>
        <w:t>corresponde a</w:t>
      </w:r>
      <w:r w:rsidR="00065904" w:rsidRPr="00E2259D">
        <w:rPr>
          <w:rFonts w:ascii="Arial Narrow" w:hAnsi="Arial Narrow" w:cs="Tahoma"/>
        </w:rPr>
        <w:t>:</w:t>
      </w:r>
    </w:p>
    <w:p w14:paraId="37764DA8" w14:textId="77777777" w:rsidR="00065904" w:rsidRPr="00E2259D" w:rsidRDefault="00065904" w:rsidP="00BC322B">
      <w:pPr>
        <w:pStyle w:val="Prrafodelista"/>
        <w:spacing w:line="288" w:lineRule="auto"/>
        <w:ind w:left="0"/>
        <w:rPr>
          <w:rFonts w:ascii="Arial Narrow" w:hAnsi="Arial Narrow" w:cs="Tahoma"/>
          <w:lang w:val="es-ES_tradnl"/>
        </w:rPr>
      </w:pPr>
    </w:p>
    <w:p w14:paraId="1E79701A" w14:textId="590DD713" w:rsidR="00D44FF2" w:rsidRPr="00E2259D" w:rsidRDefault="00493FBB" w:rsidP="00BC322B">
      <w:pPr>
        <w:pStyle w:val="Prrafodelista"/>
        <w:spacing w:line="288" w:lineRule="auto"/>
        <w:ind w:left="0"/>
        <w:jc w:val="center"/>
        <w:rPr>
          <w:rFonts w:ascii="Arial Narrow" w:hAnsi="Arial Narrow" w:cs="Tahoma"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s-ES_tradn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TCc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2020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s-ES_tradnl"/>
            </w:rPr>
            <m:t>=max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lang w:val="es-ES_tradn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TCV ×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IPC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2019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IPC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2011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TCc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2019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s-ES_tradnl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  <m:t>UM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s-ES_tradnl"/>
                            </w:rPr>
                            <m:t>2019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 xml:space="preserve"> - 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s-ES_tradnl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ahoma"/>
                                  <w:lang w:val="es-ES_tradnl"/>
                                </w:rPr>
                                <m:t>UR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s-ES_tradnl"/>
                            </w:rPr>
                            <m:t>2019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ahoma"/>
                              <w:lang w:val="es-ES_tradnl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s-ES_tradnl"/>
                            </w:rPr>
                            <m:t>UR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2019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, 0</m:t>
              </m:r>
            </m:e>
          </m:d>
        </m:oMath>
      </m:oMathPara>
    </w:p>
    <w:p w14:paraId="33CE44BA" w14:textId="2F6B9A2F" w:rsidR="00D44FF2" w:rsidRPr="00E2259D" w:rsidRDefault="00D44FF2" w:rsidP="00BC322B">
      <w:pPr>
        <w:spacing w:after="0" w:line="288" w:lineRule="auto"/>
        <w:outlineLvl w:val="0"/>
        <w:rPr>
          <w:rFonts w:ascii="Arial Narrow" w:hAnsi="Arial Narrow" w:cs="Arial"/>
        </w:rPr>
      </w:pPr>
    </w:p>
    <w:p w14:paraId="09A7F81A" w14:textId="77777777" w:rsidR="004C410F" w:rsidRPr="00E2259D" w:rsidRDefault="004C410F" w:rsidP="004C410F">
      <w:pPr>
        <w:jc w:val="both"/>
        <w:rPr>
          <w:rFonts w:ascii="Arial Narrow" w:hAnsi="Arial Narrow" w:cs="Tahoma"/>
          <w:lang w:eastAsia="es-ES"/>
        </w:rPr>
      </w:pPr>
      <w:r w:rsidRPr="00E2259D">
        <w:rPr>
          <w:rFonts w:ascii="Arial Narrow" w:hAnsi="Arial Narrow" w:cs="Tahoma"/>
        </w:rPr>
        <w:t>Donde:</w:t>
      </w:r>
    </w:p>
    <w:p w14:paraId="0BE5B98B" w14:textId="77777777" w:rsidR="004C410F" w:rsidRPr="00E2259D" w:rsidRDefault="004C410F" w:rsidP="004C410F">
      <w:pPr>
        <w:jc w:val="both"/>
        <w:rPr>
          <w:rFonts w:ascii="Arial Narrow" w:hAnsi="Arial Narrow" w:cs="Tahoma"/>
        </w:rPr>
      </w:pPr>
      <w:r w:rsidRPr="00E2259D">
        <w:rPr>
          <w:rFonts w:ascii="Arial Narrow" w:hAnsi="Arial Narrow" w:cs="Tahoma"/>
        </w:rPr>
        <w:t>TCV: COP 658,29</w:t>
      </w:r>
    </w:p>
    <w:p w14:paraId="61AE1787" w14:textId="28F41D49" w:rsidR="004C410F" w:rsidRPr="00E2259D" w:rsidRDefault="004C410F" w:rsidP="004C410F">
      <w:pPr>
        <w:jc w:val="both"/>
        <w:rPr>
          <w:rFonts w:ascii="Arial Narrow" w:hAnsi="Arial Narrow" w:cs="Tahoma"/>
        </w:rPr>
      </w:pPr>
      <w:r w:rsidRPr="00E2259D">
        <w:rPr>
          <w:rFonts w:ascii="Arial Narrow" w:hAnsi="Arial Narrow" w:cs="Tahoma"/>
        </w:rPr>
        <w:t>UM</w:t>
      </w:r>
      <w:r w:rsidR="00FA7F94" w:rsidRPr="00E2259D">
        <w:rPr>
          <w:rFonts w:ascii="Arial Narrow" w:hAnsi="Arial Narrow" w:cs="Tahoma"/>
        </w:rPr>
        <w:t xml:space="preserve"> </w:t>
      </w:r>
      <w:r w:rsidRPr="00E2259D">
        <w:rPr>
          <w:rFonts w:ascii="Arial Narrow" w:hAnsi="Arial Narrow" w:cs="Tahoma"/>
        </w:rPr>
        <w:t xml:space="preserve">: Usuarios mensuales promedio estimados para todo el mercado de televisión por suscripción paga en el año </w:t>
      </w:r>
      <w:r w:rsidR="004845AD" w:rsidRPr="00E2259D">
        <w:rPr>
          <w:rFonts w:ascii="Arial Narrow" w:hAnsi="Arial Narrow" w:cs="Tahoma"/>
        </w:rPr>
        <w:t>2019 (</w:t>
      </w:r>
      <w:r w:rsidR="004845AD" w:rsidRPr="00E2259D">
        <w:rPr>
          <w:rFonts w:ascii="Arial Narrow" w:hAnsi="Arial Narrow" w:cs="Arial"/>
        </w:rPr>
        <w:t>5.872.439)</w:t>
      </w:r>
    </w:p>
    <w:p w14:paraId="4E06D351" w14:textId="38145229" w:rsidR="004C410F" w:rsidRPr="00E2259D" w:rsidRDefault="004C410F" w:rsidP="004845AD">
      <w:pPr>
        <w:jc w:val="both"/>
        <w:rPr>
          <w:rFonts w:ascii="Arial Narrow" w:hAnsi="Arial Narrow" w:cs="Tahoma"/>
        </w:rPr>
      </w:pPr>
      <w:r w:rsidRPr="00E2259D">
        <w:rPr>
          <w:rFonts w:ascii="Arial Narrow" w:hAnsi="Arial Narrow" w:cs="Tahoma"/>
        </w:rPr>
        <w:t xml:space="preserve">UR: Usuarios mensuales promedio reales para todo el mercado de televisión por suscripción paga en el año </w:t>
      </w:r>
    </w:p>
    <w:p w14:paraId="70773F60" w14:textId="1AC3BDBE" w:rsidR="009813C0" w:rsidRPr="00E2259D" w:rsidRDefault="00AF1C83" w:rsidP="004845AD">
      <w:pPr>
        <w:spacing w:after="0" w:line="288" w:lineRule="auto"/>
        <w:ind w:left="-142"/>
        <w:jc w:val="both"/>
        <w:outlineLvl w:val="0"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De acuerdo con</w:t>
      </w:r>
      <w:r w:rsidR="00D44FF2" w:rsidRPr="00E2259D">
        <w:rPr>
          <w:rFonts w:ascii="Arial Narrow" w:hAnsi="Arial Narrow" w:cs="Arial"/>
        </w:rPr>
        <w:t xml:space="preserve"> el auto reporte de número de suscriptores realizado por los operadores del servicio de televisión por suscripción para el año 2019 a la ANTV</w:t>
      </w:r>
      <w:r w:rsidR="0048319A">
        <w:rPr>
          <w:rFonts w:ascii="Arial Narrow" w:hAnsi="Arial Narrow" w:cs="Arial"/>
        </w:rPr>
        <w:t>, hoy</w:t>
      </w:r>
      <w:r w:rsidR="00F25D4A" w:rsidRPr="00E2259D">
        <w:rPr>
          <w:rFonts w:ascii="Arial Narrow" w:hAnsi="Arial Narrow" w:cs="Arial"/>
        </w:rPr>
        <w:t xml:space="preserve"> </w:t>
      </w:r>
      <w:r w:rsidR="00D44FF2" w:rsidRPr="00E2259D">
        <w:rPr>
          <w:rFonts w:ascii="Arial Narrow" w:hAnsi="Arial Narrow" w:cs="Arial"/>
        </w:rPr>
        <w:t xml:space="preserve">en </w:t>
      </w:r>
      <w:r w:rsidR="00F25D4A" w:rsidRPr="00E2259D">
        <w:rPr>
          <w:rFonts w:ascii="Arial Narrow" w:hAnsi="Arial Narrow" w:cs="Arial"/>
        </w:rPr>
        <w:t>l</w:t>
      </w:r>
      <w:r w:rsidR="00D44FF2" w:rsidRPr="00E2259D">
        <w:rPr>
          <w:rFonts w:ascii="Arial Narrow" w:hAnsi="Arial Narrow" w:cs="Arial"/>
        </w:rPr>
        <w:t>iquidación</w:t>
      </w:r>
      <w:r w:rsidR="0048319A">
        <w:rPr>
          <w:rFonts w:ascii="Arial Narrow" w:hAnsi="Arial Narrow" w:cs="Arial"/>
        </w:rPr>
        <w:t xml:space="preserve"> y </w:t>
      </w:r>
      <w:r w:rsidR="004A1DE6" w:rsidRPr="00E2259D">
        <w:rPr>
          <w:rFonts w:ascii="Arial Narrow" w:hAnsi="Arial Narrow" w:cs="Arial"/>
        </w:rPr>
        <w:t>al Ministerio de Tecnologías de la Información y las Comunicaciones,</w:t>
      </w:r>
      <w:r w:rsidR="00D44FF2" w:rsidRPr="00E2259D">
        <w:rPr>
          <w:rFonts w:ascii="Arial Narrow" w:hAnsi="Arial Narrow" w:cs="Arial"/>
        </w:rPr>
        <w:t xml:space="preserve"> </w:t>
      </w:r>
      <w:r w:rsidR="0048319A">
        <w:rPr>
          <w:rFonts w:ascii="Arial Narrow" w:hAnsi="Arial Narrow" w:cs="Arial"/>
        </w:rPr>
        <w:t xml:space="preserve">junto a </w:t>
      </w:r>
      <w:r w:rsidR="00D44FF2" w:rsidRPr="00E2259D">
        <w:rPr>
          <w:rFonts w:ascii="Arial Narrow" w:hAnsi="Arial Narrow" w:cs="Arial"/>
        </w:rPr>
        <w:t xml:space="preserve">las liquidaciones oficiales realizadas por la </w:t>
      </w:r>
      <w:r w:rsidR="006F3B22">
        <w:rPr>
          <w:rFonts w:ascii="Arial Narrow" w:hAnsi="Arial Narrow" w:cs="Arial"/>
        </w:rPr>
        <w:t>este último</w:t>
      </w:r>
      <w:r w:rsidR="00D44FF2" w:rsidRPr="00E2259D">
        <w:rPr>
          <w:rFonts w:ascii="Arial Narrow" w:hAnsi="Arial Narrow" w:cs="Arial"/>
        </w:rPr>
        <w:t xml:space="preserve">, se estableció que los </w:t>
      </w:r>
      <w:r w:rsidR="00D44FF2" w:rsidRPr="00E2259D">
        <w:rPr>
          <w:rFonts w:ascii="Arial Narrow" w:hAnsi="Arial Narrow" w:cs="Arial"/>
          <w:bCs/>
        </w:rPr>
        <w:t xml:space="preserve">Usuarios Mensuales Promedio Reales </w:t>
      </w:r>
      <w:r w:rsidR="009813C0" w:rsidRPr="00E2259D">
        <w:rPr>
          <w:rFonts w:ascii="Arial Narrow" w:hAnsi="Arial Narrow" w:cs="Arial"/>
          <w:bCs/>
        </w:rPr>
        <w:t>para todo el mercado de televisión por suscripción paga</w:t>
      </w:r>
      <w:r w:rsidR="009813C0" w:rsidRPr="00E2259D">
        <w:rPr>
          <w:rFonts w:ascii="Arial Narrow" w:hAnsi="Arial Narrow" w:cs="Arial"/>
          <w:b/>
        </w:rPr>
        <w:t xml:space="preserve"> </w:t>
      </w:r>
      <w:r w:rsidR="009813C0" w:rsidRPr="00E2259D">
        <w:rPr>
          <w:rFonts w:ascii="Arial Narrow" w:hAnsi="Arial Narrow" w:cs="Arial"/>
        </w:rPr>
        <w:t xml:space="preserve">para el año 2019 (UR2019) </w:t>
      </w:r>
      <w:r w:rsidR="007569C3">
        <w:rPr>
          <w:rFonts w:ascii="Arial Narrow" w:hAnsi="Arial Narrow" w:cs="Arial"/>
        </w:rPr>
        <w:t>eran</w:t>
      </w:r>
      <w:r w:rsidR="007569C3" w:rsidRPr="00E2259D">
        <w:rPr>
          <w:rFonts w:ascii="Arial Narrow" w:hAnsi="Arial Narrow" w:cs="Arial"/>
        </w:rPr>
        <w:t xml:space="preserve"> </w:t>
      </w:r>
      <w:r w:rsidR="00D44FF2" w:rsidRPr="00E2259D">
        <w:rPr>
          <w:rFonts w:ascii="Arial Narrow" w:hAnsi="Arial Narrow" w:cs="Arial"/>
        </w:rPr>
        <w:t>5.863.235.</w:t>
      </w:r>
    </w:p>
    <w:p w14:paraId="5A8DD965" w14:textId="77777777" w:rsidR="009813C0" w:rsidRPr="00E2259D" w:rsidRDefault="009813C0" w:rsidP="00BC322B">
      <w:pPr>
        <w:spacing w:after="0" w:line="288" w:lineRule="auto"/>
        <w:ind w:left="-142"/>
        <w:outlineLvl w:val="0"/>
        <w:rPr>
          <w:rFonts w:ascii="Arial Narrow" w:hAnsi="Arial Narrow" w:cs="Arial"/>
        </w:rPr>
      </w:pPr>
    </w:p>
    <w:p w14:paraId="2FBE6249" w14:textId="705E5249" w:rsidR="00065904" w:rsidRPr="00E2259D" w:rsidRDefault="009813C0" w:rsidP="00BC322B">
      <w:pPr>
        <w:spacing w:after="0" w:line="288" w:lineRule="auto"/>
        <w:ind w:left="-142"/>
        <w:outlineLvl w:val="0"/>
        <w:rPr>
          <w:rFonts w:ascii="Arial Narrow" w:hAnsi="Arial Narrow" w:cs="Arial"/>
        </w:rPr>
      </w:pPr>
      <w:r w:rsidRPr="00E2259D">
        <w:rPr>
          <w:rFonts w:ascii="Arial Narrow" w:hAnsi="Arial Narrow" w:cs="Tahoma"/>
        </w:rPr>
        <w:t xml:space="preserve">En consecuencia, </w:t>
      </w:r>
      <w:r w:rsidR="00065904" w:rsidRPr="00E2259D">
        <w:rPr>
          <w:rFonts w:ascii="Arial Narrow" w:hAnsi="Arial Narrow" w:cs="Tahoma"/>
        </w:rPr>
        <w:t>se tiene:</w:t>
      </w:r>
    </w:p>
    <w:p w14:paraId="09844343" w14:textId="77777777" w:rsidR="006A4F9F" w:rsidRPr="00E2259D" w:rsidRDefault="006A4F9F" w:rsidP="00BC322B">
      <w:pPr>
        <w:pStyle w:val="Prrafodelista"/>
        <w:spacing w:line="288" w:lineRule="auto"/>
        <w:ind w:left="0"/>
        <w:rPr>
          <w:rFonts w:ascii="Arial Narrow" w:hAnsi="Arial Narrow" w:cs="Tahoma"/>
          <w:lang w:val="es-ES_tradnl"/>
        </w:rPr>
      </w:pPr>
    </w:p>
    <w:p w14:paraId="35CD53CD" w14:textId="77777777" w:rsidR="00065904" w:rsidRPr="00E2259D" w:rsidRDefault="00493FBB" w:rsidP="00BC322B">
      <w:pPr>
        <w:pStyle w:val="Prrafodelista"/>
        <w:spacing w:line="288" w:lineRule="auto"/>
        <w:ind w:left="0"/>
        <w:jc w:val="center"/>
        <w:rPr>
          <w:rFonts w:ascii="Arial Narrow" w:hAnsi="Arial Narrow" w:cs="Tahoma"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s-ES_tradn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TCc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2020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s-ES_tradnl"/>
            </w:rPr>
            <m:t>=max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lang w:val="es-ES_tradn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658,29 ×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103,80</m:t>
                  </m:r>
                </m:num>
                <m:den>
                  <m:r>
                    <w:rPr>
                      <w:rFonts w:ascii="Cambria Math" w:hAnsi="Cambria Math" w:cs="Tahoma"/>
                      <w:lang w:val="es-ES_tradnl"/>
                    </w:rPr>
                    <m:t>76,19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839,55×</m:t>
                  </m:r>
                  <m:d>
                    <m:d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s-ES_tradnl"/>
                        </w:rPr>
                        <m:t>5.872.439 - 5.863.235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5.863.235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, 0</m:t>
              </m:r>
            </m:e>
          </m:d>
        </m:oMath>
      </m:oMathPara>
    </w:p>
    <w:p w14:paraId="2114ABAD" w14:textId="77777777" w:rsidR="00065904" w:rsidRPr="00E2259D" w:rsidRDefault="00065904" w:rsidP="00BC322B">
      <w:pPr>
        <w:pStyle w:val="Prrafodelista"/>
        <w:spacing w:line="288" w:lineRule="auto"/>
        <w:ind w:left="0"/>
        <w:rPr>
          <w:rFonts w:ascii="Arial Narrow" w:hAnsi="Arial Narrow" w:cs="Tahoma"/>
          <w:lang w:val="es-ES_tradnl"/>
        </w:rPr>
      </w:pPr>
    </w:p>
    <w:p w14:paraId="088AD497" w14:textId="7F194A71" w:rsidR="00065904" w:rsidRPr="00E2259D" w:rsidRDefault="00065904" w:rsidP="00BC322B">
      <w:pPr>
        <w:pStyle w:val="Prrafodelista"/>
        <w:spacing w:line="288" w:lineRule="auto"/>
        <w:ind w:left="-142"/>
        <w:rPr>
          <w:rFonts w:ascii="Arial Narrow" w:hAnsi="Arial Narrow" w:cs="Tahoma"/>
          <w:lang w:val="es-ES_tradnl"/>
        </w:rPr>
      </w:pPr>
      <w:r w:rsidRPr="00E2259D">
        <w:rPr>
          <w:rFonts w:ascii="Arial Narrow" w:hAnsi="Arial Narrow" w:cs="Tahoma"/>
          <w:lang w:val="es-ES_tradnl"/>
        </w:rPr>
        <w:t>Luego:</w:t>
      </w:r>
    </w:p>
    <w:p w14:paraId="10AE20F8" w14:textId="08303654" w:rsidR="00065904" w:rsidRPr="00E2259D" w:rsidRDefault="00493FBB" w:rsidP="00BC322B">
      <w:pPr>
        <w:pStyle w:val="Prrafodelista"/>
        <w:spacing w:line="288" w:lineRule="auto"/>
        <w:ind w:left="0"/>
        <w:rPr>
          <w:rFonts w:ascii="Arial Narrow" w:hAnsi="Arial Narrow" w:cs="Tahoma"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s-ES_tradn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TCc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2020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s-ES_tradnl"/>
            </w:rPr>
            <m:t>=max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lang w:val="es-ES_tradn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658,29 × 1,36238 +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839,55×</m:t>
                  </m:r>
                  <m:d>
                    <m:dPr>
                      <m:ctrlPr>
                        <w:rPr>
                          <w:rFonts w:ascii="Cambria Math" w:hAnsi="Cambria Math" w:cs="Tahoma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lang w:val="es-ES_tradnl"/>
                        </w:rPr>
                        <m:t>9.204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5.863.235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, 0</m:t>
              </m:r>
            </m:e>
          </m:d>
        </m:oMath>
      </m:oMathPara>
    </w:p>
    <w:p w14:paraId="03337C00" w14:textId="77777777" w:rsidR="00065904" w:rsidRPr="00E2259D" w:rsidRDefault="00065904" w:rsidP="00BC322B">
      <w:pPr>
        <w:pStyle w:val="Prrafodelista"/>
        <w:spacing w:line="288" w:lineRule="auto"/>
        <w:ind w:left="-142"/>
        <w:rPr>
          <w:rFonts w:ascii="Arial Narrow" w:hAnsi="Arial Narrow" w:cs="Tahoma"/>
          <w:lang w:val="es-ES_tradnl"/>
        </w:rPr>
      </w:pPr>
      <w:r w:rsidRPr="00E2259D">
        <w:rPr>
          <w:rFonts w:ascii="Arial Narrow" w:hAnsi="Arial Narrow" w:cs="Tahoma"/>
          <w:lang w:val="es-ES_tradnl"/>
        </w:rPr>
        <w:t>Luego:</w:t>
      </w:r>
    </w:p>
    <w:p w14:paraId="6928BE6D" w14:textId="538E1E76" w:rsidR="00065904" w:rsidRPr="00E2259D" w:rsidRDefault="00493FBB" w:rsidP="00BC322B">
      <w:pPr>
        <w:pStyle w:val="Prrafodelista"/>
        <w:spacing w:line="288" w:lineRule="auto"/>
        <w:ind w:left="0"/>
        <w:rPr>
          <w:rFonts w:ascii="Arial Narrow" w:hAnsi="Arial Narrow" w:cs="Tahoma"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s-ES_tradn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TCc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2020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s-ES_tradnl"/>
            </w:rPr>
            <m:t>=max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lang w:val="es-ES_tradn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896,84+ </m:t>
              </m:r>
              <m:f>
                <m:fPr>
                  <m:ctrlPr>
                    <w:rPr>
                      <w:rFonts w:ascii="Cambria Math" w:hAnsi="Cambria Math" w:cs="Tahoma"/>
                      <w:lang w:val="es-ES_tradnl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lang w:val="es-ES_tradnl"/>
                    </w:rPr>
                    <m:t>7.727.568,01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s-ES_tradnl"/>
                    </w:rPr>
                    <m:t>5.863.235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 xml:space="preserve"> , 0</m:t>
              </m:r>
            </m:e>
          </m:d>
        </m:oMath>
      </m:oMathPara>
    </w:p>
    <w:p w14:paraId="5B1E3ECE" w14:textId="77777777" w:rsidR="00065904" w:rsidRPr="00E2259D" w:rsidRDefault="00065904" w:rsidP="00BC322B">
      <w:pPr>
        <w:pStyle w:val="Prrafodelista"/>
        <w:spacing w:line="288" w:lineRule="auto"/>
        <w:ind w:left="-142"/>
        <w:rPr>
          <w:rFonts w:ascii="Arial Narrow" w:hAnsi="Arial Narrow" w:cs="Tahoma"/>
          <w:lang w:val="es-ES_tradnl"/>
        </w:rPr>
      </w:pPr>
      <w:r w:rsidRPr="00E2259D">
        <w:rPr>
          <w:rFonts w:ascii="Arial Narrow" w:hAnsi="Arial Narrow" w:cs="Tahoma"/>
          <w:lang w:val="es-ES_tradnl"/>
        </w:rPr>
        <w:t>Luego:</w:t>
      </w:r>
    </w:p>
    <w:p w14:paraId="5D87EC91" w14:textId="211D3950" w:rsidR="00065904" w:rsidRPr="00E2259D" w:rsidRDefault="00493FBB" w:rsidP="00BC322B">
      <w:pPr>
        <w:pStyle w:val="Prrafodelista"/>
        <w:spacing w:line="288" w:lineRule="auto"/>
        <w:ind w:left="0"/>
        <w:rPr>
          <w:rFonts w:ascii="Arial Narrow" w:hAnsi="Arial Narrow" w:cs="Tahoma"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s-ES_tradn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TCc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2020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s-ES_tradnl"/>
            </w:rPr>
            <m:t>=max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lang w:val="es-ES_tradn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ahoma"/>
                  <w:lang w:val="es-ES_tradnl"/>
                </w:rPr>
                <m:t>896,84+ 1,32, 0</m:t>
              </m:r>
            </m:e>
          </m:d>
        </m:oMath>
      </m:oMathPara>
    </w:p>
    <w:p w14:paraId="428B5682" w14:textId="77777777" w:rsidR="00065904" w:rsidRPr="00E2259D" w:rsidRDefault="00065904" w:rsidP="00BC322B">
      <w:pPr>
        <w:pStyle w:val="Prrafodelista"/>
        <w:spacing w:line="288" w:lineRule="auto"/>
        <w:ind w:left="-142"/>
        <w:rPr>
          <w:rFonts w:ascii="Arial Narrow" w:hAnsi="Arial Narrow" w:cs="Tahoma"/>
          <w:lang w:val="es-ES_tradnl"/>
        </w:rPr>
      </w:pPr>
      <w:r w:rsidRPr="00E2259D">
        <w:rPr>
          <w:rFonts w:ascii="Arial Narrow" w:hAnsi="Arial Narrow" w:cs="Tahoma"/>
          <w:lang w:val="es-ES_tradnl"/>
        </w:rPr>
        <w:t>Luego:</w:t>
      </w:r>
    </w:p>
    <w:p w14:paraId="76829F47" w14:textId="77777777" w:rsidR="00065904" w:rsidRPr="00E2259D" w:rsidRDefault="00493FBB" w:rsidP="00BC322B">
      <w:pPr>
        <w:pStyle w:val="Prrafodelista"/>
        <w:spacing w:line="288" w:lineRule="auto"/>
        <w:ind w:left="0"/>
        <w:rPr>
          <w:rFonts w:ascii="Arial Narrow" w:hAnsi="Arial Narrow" w:cs="Tahoma"/>
          <w:b/>
          <w:lang w:val="es-ES_tradnl"/>
        </w:rPr>
      </w:pPr>
      <m:oMathPara>
        <m:oMath>
          <m:sSub>
            <m:sSubPr>
              <m:ctrlPr>
                <w:rPr>
                  <w:rFonts w:ascii="Cambria Math" w:hAnsi="Cambria Math" w:cs="Tahoma"/>
                  <w:b/>
                  <w:lang w:val="es-ES_tradnl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ahoma"/>
                  <w:lang w:val="es-ES_tradnl"/>
                </w:rPr>
                <m:t>TCc</m:t>
              </m:r>
            </m:e>
            <m:sub>
              <m:r>
                <m:rPr>
                  <m:sty m:val="b"/>
                </m:rPr>
                <w:rPr>
                  <w:rFonts w:ascii="Cambria Math" w:hAnsi="Cambria Math" w:cs="Tahoma"/>
                  <w:lang w:val="es-ES_tradnl"/>
                </w:rPr>
                <m:t>2020</m:t>
              </m:r>
            </m:sub>
          </m:sSub>
          <m:r>
            <m:rPr>
              <m:sty m:val="b"/>
            </m:rPr>
            <w:rPr>
              <w:rFonts w:ascii="Cambria Math" w:hAnsi="Cambria Math" w:cs="Tahoma"/>
              <w:lang w:val="es-ES_tradnl"/>
            </w:rPr>
            <m:t>=max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b/>
                  <w:lang w:val="es-ES_tradnl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lang w:val="es-ES_tradnl"/>
                </w:rPr>
                <m:t>898,16</m:t>
              </m:r>
            </m:e>
          </m:d>
        </m:oMath>
      </m:oMathPara>
    </w:p>
    <w:p w14:paraId="0E71FE7A" w14:textId="742EC021" w:rsidR="00065904" w:rsidRPr="00E2259D" w:rsidRDefault="00065904" w:rsidP="00BC322B">
      <w:pPr>
        <w:spacing w:line="288" w:lineRule="auto"/>
        <w:rPr>
          <w:rFonts w:ascii="Arial Narrow" w:hAnsi="Arial Narrow" w:cs="Tahoma"/>
        </w:rPr>
      </w:pPr>
    </w:p>
    <w:p w14:paraId="5063AB51" w14:textId="7E4F0212" w:rsidR="00065904" w:rsidRPr="00E2259D" w:rsidRDefault="007569C3" w:rsidP="00963849">
      <w:pPr>
        <w:spacing w:line="288" w:lineRule="auto"/>
        <w:ind w:left="-142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</w:rPr>
        <w:t>D</w:t>
      </w:r>
      <w:r w:rsidR="00065904" w:rsidRPr="00E2259D">
        <w:rPr>
          <w:rFonts w:ascii="Arial Narrow" w:hAnsi="Arial Narrow" w:cs="Tahoma"/>
        </w:rPr>
        <w:t>e aplicar la metodología de actualización prevista, se concluyó que la Tarifa de Concesión Variable (</w:t>
      </w:r>
      <w:proofErr w:type="spellStart"/>
      <w:r w:rsidR="00065904" w:rsidRPr="00E2259D">
        <w:rPr>
          <w:rFonts w:ascii="Arial Narrow" w:hAnsi="Arial Narrow" w:cs="Tahoma"/>
        </w:rPr>
        <w:t>TCc</w:t>
      </w:r>
      <w:proofErr w:type="spellEnd"/>
      <w:r w:rsidR="00065904" w:rsidRPr="00E2259D">
        <w:rPr>
          <w:rFonts w:ascii="Arial Narrow" w:hAnsi="Arial Narrow" w:cs="Tahoma"/>
        </w:rPr>
        <w:t xml:space="preserve">) de los contratos de concesión de televisión por suscripción para la vigencia </w:t>
      </w:r>
      <w:r w:rsidR="00963849" w:rsidRPr="00E2259D">
        <w:rPr>
          <w:rFonts w:ascii="Arial Narrow" w:hAnsi="Arial Narrow" w:cs="Tahoma"/>
        </w:rPr>
        <w:t>del 1 de enero de 2020 a 31 de enero de 2020</w:t>
      </w:r>
      <w:r w:rsidR="00065904" w:rsidRPr="00E2259D">
        <w:rPr>
          <w:rFonts w:ascii="Arial Narrow" w:hAnsi="Arial Narrow" w:cs="Tahoma"/>
        </w:rPr>
        <w:t xml:space="preserve"> es de </w:t>
      </w:r>
      <w:r w:rsidR="00065904" w:rsidRPr="00E2259D">
        <w:rPr>
          <w:rFonts w:ascii="Arial Narrow" w:hAnsi="Arial Narrow" w:cs="Tahoma"/>
          <w:b/>
        </w:rPr>
        <w:t xml:space="preserve">OCHOCIENTOS NOVENTA Y OCHO PESOS CON </w:t>
      </w:r>
      <w:r w:rsidR="004A1DE6" w:rsidRPr="00E2259D">
        <w:rPr>
          <w:rFonts w:ascii="Arial Narrow" w:hAnsi="Arial Narrow" w:cs="Tahoma"/>
          <w:b/>
        </w:rPr>
        <w:t>DIECISÉIS</w:t>
      </w:r>
      <w:r w:rsidR="00065904" w:rsidRPr="00E2259D">
        <w:rPr>
          <w:rFonts w:ascii="Arial Narrow" w:hAnsi="Arial Narrow" w:cs="Tahoma"/>
          <w:b/>
        </w:rPr>
        <w:t xml:space="preserve"> CENTAVOS</w:t>
      </w:r>
      <w:r w:rsidR="008E66C6" w:rsidRPr="00E2259D">
        <w:rPr>
          <w:rFonts w:ascii="Arial Narrow" w:hAnsi="Arial Narrow" w:cs="Tahoma"/>
          <w:b/>
        </w:rPr>
        <w:t xml:space="preserve"> </w:t>
      </w:r>
      <w:r w:rsidR="00065904" w:rsidRPr="00E2259D">
        <w:rPr>
          <w:rFonts w:ascii="Arial Narrow" w:hAnsi="Arial Narrow" w:cs="Tahoma"/>
          <w:b/>
        </w:rPr>
        <w:t>($898,16</w:t>
      </w:r>
      <w:r w:rsidR="004A1DE6" w:rsidRPr="00E2259D">
        <w:rPr>
          <w:rFonts w:ascii="Arial Narrow" w:hAnsi="Arial Narrow" w:cs="Tahoma"/>
          <w:b/>
        </w:rPr>
        <w:t>)</w:t>
      </w:r>
      <w:r w:rsidR="004A1DE6" w:rsidRPr="00E2259D">
        <w:rPr>
          <w:rFonts w:ascii="Arial Narrow" w:hAnsi="Arial Narrow" w:cs="Tahoma"/>
          <w:bCs/>
        </w:rPr>
        <w:t>.</w:t>
      </w:r>
    </w:p>
    <w:p w14:paraId="1CB69BE0" w14:textId="77777777" w:rsidR="007569C3" w:rsidRDefault="007569C3" w:rsidP="00BC322B">
      <w:pPr>
        <w:spacing w:after="0" w:line="288" w:lineRule="auto"/>
        <w:ind w:left="-142"/>
        <w:rPr>
          <w:rFonts w:ascii="Arial Narrow" w:hAnsi="Arial Narrow"/>
        </w:rPr>
      </w:pPr>
    </w:p>
    <w:p w14:paraId="22B85B63" w14:textId="2CF3B6C0" w:rsidR="00E122D1" w:rsidRPr="00E2259D" w:rsidRDefault="00E122D1" w:rsidP="00BC322B">
      <w:pPr>
        <w:spacing w:after="0" w:line="288" w:lineRule="auto"/>
        <w:ind w:left="-142"/>
        <w:rPr>
          <w:rFonts w:ascii="Arial Narrow" w:hAnsi="Arial Narrow"/>
        </w:rPr>
      </w:pPr>
      <w:r w:rsidRPr="00E2259D">
        <w:rPr>
          <w:rFonts w:ascii="Arial Narrow" w:hAnsi="Arial Narrow"/>
        </w:rPr>
        <w:lastRenderedPageBreak/>
        <w:t>En mérito de lo expuesto</w:t>
      </w:r>
      <w:r w:rsidR="00520DEB" w:rsidRPr="00E2259D">
        <w:rPr>
          <w:rFonts w:ascii="Arial Narrow" w:hAnsi="Arial Narrow"/>
        </w:rPr>
        <w:t>,</w:t>
      </w:r>
    </w:p>
    <w:p w14:paraId="05D3665E" w14:textId="3B48B393" w:rsidR="00520DEB" w:rsidRPr="00E2259D" w:rsidRDefault="00520DEB" w:rsidP="00BC322B">
      <w:pPr>
        <w:spacing w:after="0" w:line="288" w:lineRule="auto"/>
        <w:ind w:left="-142"/>
        <w:rPr>
          <w:rFonts w:ascii="Arial Narrow" w:hAnsi="Arial Narrow" w:cs="Arial"/>
        </w:rPr>
      </w:pPr>
    </w:p>
    <w:p w14:paraId="1A0AEA0F" w14:textId="42E45E4E" w:rsidR="00520DEB" w:rsidRPr="00E2259D" w:rsidRDefault="00520DEB" w:rsidP="00BC322B">
      <w:pPr>
        <w:keepNext/>
        <w:spacing w:after="0" w:line="288" w:lineRule="auto"/>
        <w:ind w:left="-142"/>
        <w:jc w:val="center"/>
        <w:outlineLvl w:val="3"/>
        <w:rPr>
          <w:rFonts w:ascii="Arial Narrow" w:hAnsi="Arial Narrow" w:cs="Arial"/>
          <w:b/>
          <w:bCs/>
          <w:iCs/>
        </w:rPr>
      </w:pPr>
      <w:r w:rsidRPr="00E2259D">
        <w:rPr>
          <w:rFonts w:ascii="Arial Narrow" w:hAnsi="Arial Narrow" w:cs="Arial"/>
          <w:b/>
          <w:bCs/>
          <w:iCs/>
        </w:rPr>
        <w:t>RESUELVE</w:t>
      </w:r>
    </w:p>
    <w:p w14:paraId="2FC206FC" w14:textId="6A241288" w:rsidR="00520DEB" w:rsidRPr="00E2259D" w:rsidRDefault="00520DEB" w:rsidP="00BC322B">
      <w:pPr>
        <w:tabs>
          <w:tab w:val="left" w:pos="5670"/>
        </w:tabs>
        <w:suppressAutoHyphens/>
        <w:spacing w:after="0" w:line="288" w:lineRule="auto"/>
        <w:ind w:left="-142"/>
        <w:rPr>
          <w:rFonts w:ascii="Arial Narrow" w:hAnsi="Arial Narrow" w:cs="Arial"/>
          <w:b/>
          <w:bCs/>
          <w:spacing w:val="-2"/>
        </w:rPr>
      </w:pPr>
    </w:p>
    <w:p w14:paraId="04E7DA87" w14:textId="77777777" w:rsidR="00150350" w:rsidRPr="00E2259D" w:rsidRDefault="00150350" w:rsidP="00BC322B">
      <w:pPr>
        <w:tabs>
          <w:tab w:val="left" w:pos="5670"/>
        </w:tabs>
        <w:suppressAutoHyphens/>
        <w:spacing w:after="0" w:line="288" w:lineRule="auto"/>
        <w:ind w:left="-142"/>
        <w:rPr>
          <w:rFonts w:ascii="Arial Narrow" w:hAnsi="Arial Narrow" w:cs="Arial"/>
          <w:b/>
          <w:bCs/>
          <w:spacing w:val="-2"/>
        </w:rPr>
      </w:pPr>
    </w:p>
    <w:p w14:paraId="7DED74EA" w14:textId="3A746172" w:rsidR="00CC476D" w:rsidRPr="00E2259D" w:rsidRDefault="00423CDF" w:rsidP="004A1DE6">
      <w:pPr>
        <w:spacing w:line="288" w:lineRule="auto"/>
        <w:ind w:left="-142"/>
        <w:jc w:val="both"/>
        <w:rPr>
          <w:rFonts w:ascii="Arial Narrow" w:hAnsi="Arial Narrow" w:cs="Tahoma"/>
        </w:rPr>
      </w:pPr>
      <w:r w:rsidRPr="00E2259D">
        <w:rPr>
          <w:rFonts w:ascii="Arial Narrow" w:hAnsi="Arial Narrow" w:cs="Arial"/>
          <w:b/>
          <w:bCs/>
          <w:spacing w:val="-2"/>
        </w:rPr>
        <w:t xml:space="preserve">Artículo 1. </w:t>
      </w:r>
      <w:r w:rsidRPr="00E2259D">
        <w:rPr>
          <w:rFonts w:ascii="Arial Narrow" w:hAnsi="Arial Narrow" w:cs="Arial"/>
          <w:b/>
          <w:bCs/>
          <w:i/>
          <w:spacing w:val="-2"/>
        </w:rPr>
        <w:t>Actualización de la tarifa de concesión variable (</w:t>
      </w:r>
      <w:proofErr w:type="spellStart"/>
      <w:r w:rsidRPr="00E2259D">
        <w:rPr>
          <w:rFonts w:ascii="Arial Narrow" w:hAnsi="Arial Narrow" w:cs="Arial"/>
          <w:b/>
          <w:bCs/>
          <w:i/>
          <w:spacing w:val="-2"/>
        </w:rPr>
        <w:t>TCc</w:t>
      </w:r>
      <w:proofErr w:type="spellEnd"/>
      <w:r w:rsidRPr="00E2259D">
        <w:rPr>
          <w:rFonts w:ascii="Arial Narrow" w:hAnsi="Arial Narrow" w:cs="Arial"/>
          <w:b/>
          <w:bCs/>
          <w:i/>
          <w:spacing w:val="-2"/>
        </w:rPr>
        <w:t>)</w:t>
      </w:r>
      <w:r w:rsidR="00262D99">
        <w:rPr>
          <w:rFonts w:ascii="Arial Narrow" w:hAnsi="Arial Narrow" w:cs="Arial"/>
          <w:b/>
          <w:bCs/>
          <w:i/>
          <w:spacing w:val="-2"/>
        </w:rPr>
        <w:t>.</w:t>
      </w:r>
      <w:r w:rsidRPr="00E2259D">
        <w:rPr>
          <w:rFonts w:ascii="Arial Narrow" w:hAnsi="Arial Narrow" w:cs="Arial"/>
          <w:b/>
          <w:bCs/>
          <w:i/>
          <w:spacing w:val="-2"/>
        </w:rPr>
        <w:t xml:space="preserve"> </w:t>
      </w:r>
      <w:proofErr w:type="gramStart"/>
      <w:r w:rsidR="00262D99">
        <w:rPr>
          <w:rFonts w:ascii="Arial Narrow" w:hAnsi="Arial Narrow" w:cs="Arial"/>
          <w:bCs/>
          <w:spacing w:val="-2"/>
        </w:rPr>
        <w:t xml:space="preserve">Actualizar </w:t>
      </w:r>
      <w:r w:rsidRPr="00E2259D">
        <w:rPr>
          <w:rFonts w:ascii="Arial Narrow" w:hAnsi="Arial Narrow" w:cs="Arial"/>
          <w:bCs/>
          <w:spacing w:val="-2"/>
        </w:rPr>
        <w:t xml:space="preserve"> </w:t>
      </w:r>
      <w:r w:rsidR="00CC476D" w:rsidRPr="00E2259D">
        <w:rPr>
          <w:rFonts w:ascii="Arial Narrow" w:hAnsi="Arial Narrow" w:cs="Tahoma"/>
        </w:rPr>
        <w:t>el</w:t>
      </w:r>
      <w:proofErr w:type="gramEnd"/>
      <w:r w:rsidR="00CC476D" w:rsidRPr="00E2259D">
        <w:rPr>
          <w:rFonts w:ascii="Arial Narrow" w:hAnsi="Arial Narrow" w:cs="Tahoma"/>
        </w:rPr>
        <w:t xml:space="preserve"> valor de la Tarifa de Concesión Variable (</w:t>
      </w:r>
      <w:proofErr w:type="spellStart"/>
      <w:r w:rsidR="00CC476D" w:rsidRPr="00E2259D">
        <w:rPr>
          <w:rFonts w:ascii="Arial Narrow" w:hAnsi="Arial Narrow" w:cs="Tahoma"/>
        </w:rPr>
        <w:t>TCc</w:t>
      </w:r>
      <w:proofErr w:type="spellEnd"/>
      <w:r w:rsidR="00CC476D" w:rsidRPr="00E2259D">
        <w:rPr>
          <w:rFonts w:ascii="Arial Narrow" w:hAnsi="Arial Narrow" w:cs="Tahoma"/>
        </w:rPr>
        <w:t>) de los contratos de concesión de televisión por suscripción</w:t>
      </w:r>
      <w:r w:rsidR="009447A1" w:rsidRPr="00E2259D">
        <w:rPr>
          <w:rFonts w:ascii="Arial Narrow" w:hAnsi="Arial Narrow" w:cs="Tahoma"/>
        </w:rPr>
        <w:t xml:space="preserve"> para la vigencia </w:t>
      </w:r>
      <w:r w:rsidR="00963849" w:rsidRPr="00E2259D">
        <w:rPr>
          <w:rFonts w:ascii="Arial Narrow" w:hAnsi="Arial Narrow" w:cs="Tahoma"/>
        </w:rPr>
        <w:t>del 1 de enero de 2020 al 31 de diciembre de 2020</w:t>
      </w:r>
      <w:r w:rsidR="009813C0" w:rsidRPr="00E2259D">
        <w:rPr>
          <w:rFonts w:ascii="Arial Narrow" w:hAnsi="Arial Narrow" w:cs="Tahoma"/>
        </w:rPr>
        <w:t>, de acuerdo con la Resolución</w:t>
      </w:r>
      <w:r w:rsidR="00BC322B" w:rsidRPr="00E2259D">
        <w:rPr>
          <w:rFonts w:ascii="Arial Narrow" w:hAnsi="Arial Narrow" w:cs="Tahoma"/>
        </w:rPr>
        <w:t xml:space="preserve"> ANTV 048 de 2012 o </w:t>
      </w:r>
      <w:r w:rsidR="00FA398E">
        <w:rPr>
          <w:rFonts w:ascii="Arial Narrow" w:hAnsi="Arial Narrow" w:cs="Tahoma"/>
        </w:rPr>
        <w:t>r</w:t>
      </w:r>
      <w:r w:rsidR="00BC322B" w:rsidRPr="00E2259D">
        <w:rPr>
          <w:rFonts w:ascii="Arial Narrow" w:hAnsi="Arial Narrow" w:cs="Tahoma"/>
        </w:rPr>
        <w:t>esolución</w:t>
      </w:r>
      <w:r w:rsidR="009813C0" w:rsidRPr="00E2259D">
        <w:rPr>
          <w:rFonts w:ascii="Arial Narrow" w:hAnsi="Arial Narrow" w:cs="Tahoma"/>
        </w:rPr>
        <w:t xml:space="preserve"> </w:t>
      </w:r>
      <w:r w:rsidR="00CC476D" w:rsidRPr="00E2259D">
        <w:rPr>
          <w:rFonts w:ascii="Arial Narrow" w:hAnsi="Arial Narrow" w:cs="Tahoma"/>
        </w:rPr>
        <w:t>anexa al contrato</w:t>
      </w:r>
      <w:r w:rsidR="00FA398E">
        <w:rPr>
          <w:rFonts w:ascii="Arial Narrow" w:hAnsi="Arial Narrow" w:cs="Tahoma"/>
        </w:rPr>
        <w:t xml:space="preserve"> de concesión</w:t>
      </w:r>
      <w:r w:rsidR="004C3857">
        <w:rPr>
          <w:rFonts w:ascii="Arial Narrow" w:hAnsi="Arial Narrow" w:cs="Tahoma"/>
        </w:rPr>
        <w:t xml:space="preserve"> o en el anexo metodológico del contrato de concesión</w:t>
      </w:r>
      <w:r w:rsidR="00CC476D" w:rsidRPr="00E2259D">
        <w:rPr>
          <w:rFonts w:ascii="Arial Narrow" w:hAnsi="Arial Narrow" w:cs="Tahoma"/>
        </w:rPr>
        <w:t xml:space="preserve">, en </w:t>
      </w:r>
      <w:r w:rsidR="004255ED" w:rsidRPr="00E2259D">
        <w:rPr>
          <w:rFonts w:ascii="Arial Narrow" w:hAnsi="Arial Narrow" w:cs="Tahoma"/>
          <w:b/>
        </w:rPr>
        <w:t>OCHOCIENTOS NOVENTA Y OCHO PESOS CON DIECISEIS CENTAVOS</w:t>
      </w:r>
      <w:r w:rsidR="008E66C6" w:rsidRPr="00E2259D">
        <w:rPr>
          <w:rFonts w:ascii="Arial Narrow" w:hAnsi="Arial Narrow" w:cs="Tahoma"/>
          <w:b/>
        </w:rPr>
        <w:t xml:space="preserve"> </w:t>
      </w:r>
      <w:r w:rsidR="004255ED" w:rsidRPr="00E2259D">
        <w:rPr>
          <w:rFonts w:ascii="Arial Narrow" w:hAnsi="Arial Narrow" w:cs="Tahoma"/>
          <w:b/>
        </w:rPr>
        <w:t>($898,16)</w:t>
      </w:r>
    </w:p>
    <w:p w14:paraId="6D3CCE5E" w14:textId="6800C354" w:rsidR="00423CDF" w:rsidRPr="00E2259D" w:rsidRDefault="00423CDF" w:rsidP="00BC322B">
      <w:pPr>
        <w:spacing w:line="288" w:lineRule="auto"/>
        <w:ind w:left="-142"/>
        <w:rPr>
          <w:rFonts w:ascii="Arial Narrow" w:hAnsi="Arial Narrow" w:cs="Tahoma"/>
          <w:b/>
        </w:rPr>
      </w:pPr>
      <w:r w:rsidRPr="00E2259D">
        <w:rPr>
          <w:rFonts w:ascii="Arial Narrow" w:hAnsi="Arial Narrow"/>
          <w:b/>
          <w:bCs/>
        </w:rPr>
        <w:t>Artículo 2</w:t>
      </w:r>
      <w:r w:rsidR="00CC476D" w:rsidRPr="00E2259D">
        <w:rPr>
          <w:rFonts w:ascii="Arial Narrow" w:hAnsi="Arial Narrow"/>
          <w:b/>
          <w:bCs/>
        </w:rPr>
        <w:t>.</w:t>
      </w:r>
      <w:r w:rsidRPr="00E2259D">
        <w:rPr>
          <w:rFonts w:ascii="Arial Narrow" w:hAnsi="Arial Narrow"/>
          <w:b/>
          <w:bCs/>
        </w:rPr>
        <w:t xml:space="preserve"> </w:t>
      </w:r>
      <w:r w:rsidRPr="00E2259D">
        <w:rPr>
          <w:rFonts w:ascii="Arial Narrow" w:hAnsi="Arial Narrow"/>
          <w:b/>
          <w:bCs/>
          <w:i/>
        </w:rPr>
        <w:t>Vigencia.</w:t>
      </w:r>
      <w:r w:rsidR="00CC476D" w:rsidRPr="00E2259D">
        <w:rPr>
          <w:rStyle w:val="CuerpodeltextoNegrita"/>
          <w:rFonts w:ascii="Arial Narrow" w:hAnsi="Arial Narrow" w:cs="Tahoma"/>
          <w:lang w:val="es-ES_tradnl"/>
        </w:rPr>
        <w:t xml:space="preserve"> </w:t>
      </w:r>
      <w:r w:rsidR="00963849" w:rsidRPr="00E2259D">
        <w:rPr>
          <w:rFonts w:ascii="Arial Narrow" w:hAnsi="Arial Narrow" w:cs="Tahoma"/>
        </w:rPr>
        <w:t>La presente resolución rige a partir de su publicación.</w:t>
      </w:r>
    </w:p>
    <w:p w14:paraId="6FA0D469" w14:textId="77777777" w:rsidR="00423CDF" w:rsidRPr="00E2259D" w:rsidRDefault="00423CDF" w:rsidP="00423CDF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</w:rPr>
      </w:pPr>
      <w:r w:rsidRPr="00E2259D">
        <w:rPr>
          <w:rFonts w:ascii="Arial Narrow" w:hAnsi="Arial Narrow" w:cs="Arial"/>
          <w:b/>
        </w:rPr>
        <w:t>PUBLÍQUESE Y CÚMPLASE</w:t>
      </w:r>
    </w:p>
    <w:p w14:paraId="0801B004" w14:textId="77777777" w:rsidR="00423CDF" w:rsidRPr="00E2259D" w:rsidRDefault="00423CDF" w:rsidP="00423CDF">
      <w:pPr>
        <w:tabs>
          <w:tab w:val="left" w:pos="851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</w:rPr>
      </w:pPr>
      <w:r w:rsidRPr="00E2259D">
        <w:rPr>
          <w:rFonts w:ascii="Arial Narrow" w:hAnsi="Arial Narrow" w:cs="Arial"/>
        </w:rPr>
        <w:t>Dada en Bogotá D.C., a los</w:t>
      </w:r>
    </w:p>
    <w:p w14:paraId="43CA4446" w14:textId="77777777" w:rsidR="00423CDF" w:rsidRPr="00E2259D" w:rsidRDefault="00423CDF" w:rsidP="00423CDF">
      <w:pPr>
        <w:tabs>
          <w:tab w:val="left" w:pos="851"/>
          <w:tab w:val="left" w:pos="9072"/>
        </w:tabs>
        <w:spacing w:after="0" w:line="288" w:lineRule="auto"/>
        <w:ind w:left="-142"/>
        <w:contextualSpacing/>
        <w:jc w:val="center"/>
        <w:rPr>
          <w:rFonts w:ascii="Arial Narrow" w:hAnsi="Arial Narrow" w:cs="Arial"/>
          <w:b/>
        </w:rPr>
      </w:pPr>
    </w:p>
    <w:p w14:paraId="50C5D8A5" w14:textId="77777777" w:rsidR="00423CDF" w:rsidRPr="00E2259D" w:rsidRDefault="00423CDF" w:rsidP="00BC322B">
      <w:pPr>
        <w:spacing w:line="288" w:lineRule="auto"/>
        <w:ind w:left="-142"/>
        <w:rPr>
          <w:rFonts w:ascii="Arial Narrow" w:hAnsi="Arial Narrow" w:cs="Tahoma"/>
          <w:b/>
        </w:rPr>
      </w:pPr>
    </w:p>
    <w:p w14:paraId="2E322716" w14:textId="4F9553F3" w:rsidR="00814E8C" w:rsidRPr="00E2259D" w:rsidRDefault="00814E8C" w:rsidP="00BC322B">
      <w:pPr>
        <w:tabs>
          <w:tab w:val="left" w:pos="9072"/>
        </w:tabs>
        <w:spacing w:after="0" w:line="288" w:lineRule="auto"/>
        <w:contextualSpacing/>
        <w:jc w:val="center"/>
        <w:rPr>
          <w:rFonts w:ascii="Arial Narrow" w:hAnsi="Arial Narrow" w:cs="Arial"/>
          <w:b/>
        </w:rPr>
      </w:pPr>
    </w:p>
    <w:p w14:paraId="2EC26FFD" w14:textId="77777777" w:rsidR="00B9667E" w:rsidRPr="00E2259D" w:rsidRDefault="00B9667E" w:rsidP="00BC322B">
      <w:pPr>
        <w:tabs>
          <w:tab w:val="left" w:pos="9072"/>
        </w:tabs>
        <w:spacing w:after="0" w:line="288" w:lineRule="auto"/>
        <w:contextualSpacing/>
        <w:jc w:val="center"/>
        <w:rPr>
          <w:rFonts w:ascii="Arial Narrow" w:hAnsi="Arial Narrow" w:cs="Arial"/>
          <w:b/>
        </w:rPr>
      </w:pPr>
    </w:p>
    <w:p w14:paraId="36138255" w14:textId="49F7E7BB" w:rsidR="00814E8C" w:rsidRPr="00E2259D" w:rsidRDefault="00814E8C" w:rsidP="00BC322B">
      <w:pPr>
        <w:tabs>
          <w:tab w:val="left" w:pos="9072"/>
        </w:tabs>
        <w:spacing w:after="0" w:line="288" w:lineRule="auto"/>
        <w:contextualSpacing/>
        <w:rPr>
          <w:rFonts w:ascii="Arial Narrow" w:hAnsi="Arial Narrow" w:cs="Arial"/>
          <w:b/>
        </w:rPr>
      </w:pPr>
    </w:p>
    <w:p w14:paraId="4681C155" w14:textId="77777777" w:rsidR="00240A0C" w:rsidRPr="00E2259D" w:rsidRDefault="00240A0C" w:rsidP="00BC322B">
      <w:pPr>
        <w:tabs>
          <w:tab w:val="left" w:pos="9072"/>
        </w:tabs>
        <w:spacing w:after="0" w:line="288" w:lineRule="auto"/>
        <w:contextualSpacing/>
        <w:jc w:val="center"/>
        <w:rPr>
          <w:rFonts w:ascii="Arial Narrow" w:hAnsi="Arial Narrow" w:cs="Arial"/>
          <w:b/>
        </w:rPr>
      </w:pPr>
    </w:p>
    <w:p w14:paraId="257BDA29" w14:textId="17A06CB9" w:rsidR="00814E8C" w:rsidRPr="00E2259D" w:rsidRDefault="00B9667E" w:rsidP="00BC322B">
      <w:pPr>
        <w:tabs>
          <w:tab w:val="left" w:pos="9072"/>
        </w:tabs>
        <w:spacing w:after="0" w:line="288" w:lineRule="auto"/>
        <w:contextualSpacing/>
        <w:jc w:val="center"/>
        <w:rPr>
          <w:rFonts w:ascii="Arial Narrow" w:hAnsi="Arial Narrow" w:cs="Arial"/>
          <w:b/>
        </w:rPr>
      </w:pPr>
      <w:r w:rsidRPr="00E2259D">
        <w:rPr>
          <w:rFonts w:ascii="Arial Narrow" w:hAnsi="Arial Narrow" w:cs="Arial"/>
          <w:b/>
        </w:rPr>
        <w:t>KAREN ABUDINEN</w:t>
      </w:r>
      <w:r w:rsidR="002A3331" w:rsidRPr="00E2259D">
        <w:rPr>
          <w:rFonts w:ascii="Arial Narrow" w:hAnsi="Arial Narrow" w:cs="Arial"/>
          <w:b/>
        </w:rPr>
        <w:t xml:space="preserve"> ABUCHAIBE</w:t>
      </w:r>
    </w:p>
    <w:p w14:paraId="1B6D2439" w14:textId="77777777" w:rsidR="00814E8C" w:rsidRPr="00E2259D" w:rsidRDefault="00814E8C" w:rsidP="00BC322B">
      <w:pPr>
        <w:tabs>
          <w:tab w:val="left" w:pos="9072"/>
        </w:tabs>
        <w:spacing w:after="0" w:line="288" w:lineRule="auto"/>
        <w:contextualSpacing/>
        <w:jc w:val="center"/>
        <w:rPr>
          <w:rFonts w:ascii="Arial Narrow" w:hAnsi="Arial Narrow" w:cs="Arial"/>
          <w:b/>
        </w:rPr>
      </w:pPr>
      <w:r w:rsidRPr="00E2259D">
        <w:rPr>
          <w:rFonts w:ascii="Arial Narrow" w:hAnsi="Arial Narrow" w:cs="Arial"/>
          <w:b/>
        </w:rPr>
        <w:t>Ministra de Tecnologías de la Información y las Comunicaciones</w:t>
      </w:r>
    </w:p>
    <w:p w14:paraId="5D50D032" w14:textId="77777777" w:rsidR="00AE702B" w:rsidRPr="00E2259D" w:rsidRDefault="00AE702B" w:rsidP="00BC322B">
      <w:pPr>
        <w:tabs>
          <w:tab w:val="left" w:pos="9072"/>
        </w:tabs>
        <w:spacing w:after="0" w:line="288" w:lineRule="auto"/>
        <w:contextualSpacing/>
        <w:rPr>
          <w:rFonts w:ascii="Arial Narrow" w:hAnsi="Arial Narrow" w:cs="Arial"/>
        </w:rPr>
      </w:pPr>
    </w:p>
    <w:p w14:paraId="7990177F" w14:textId="77777777" w:rsidR="009813C0" w:rsidRPr="00E2259D" w:rsidRDefault="009813C0" w:rsidP="00BC322B">
      <w:pPr>
        <w:tabs>
          <w:tab w:val="left" w:pos="720"/>
          <w:tab w:val="left" w:pos="9072"/>
        </w:tabs>
        <w:spacing w:after="0" w:line="288" w:lineRule="auto"/>
        <w:contextualSpacing/>
        <w:rPr>
          <w:rFonts w:ascii="Arial Narrow" w:hAnsi="Arial Narrow" w:cs="Arial"/>
          <w:sz w:val="16"/>
          <w:szCs w:val="16"/>
        </w:rPr>
      </w:pPr>
    </w:p>
    <w:p w14:paraId="778D720F" w14:textId="5DF5DDF4" w:rsidR="009813C0" w:rsidRPr="00E2259D" w:rsidRDefault="009813C0" w:rsidP="00BC322B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16"/>
          <w:szCs w:val="16"/>
        </w:rPr>
      </w:pPr>
      <w:r w:rsidRPr="00E2259D">
        <w:rPr>
          <w:rFonts w:ascii="Arial Narrow" w:hAnsi="Arial Narrow" w:cs="Arial"/>
          <w:b/>
          <w:sz w:val="16"/>
          <w:szCs w:val="16"/>
        </w:rPr>
        <w:t>Elaboró:</w:t>
      </w:r>
      <w:r w:rsidRPr="00E2259D">
        <w:rPr>
          <w:rFonts w:ascii="Arial Narrow" w:hAnsi="Arial Narrow" w:cs="Arial"/>
          <w:b/>
          <w:sz w:val="16"/>
          <w:szCs w:val="16"/>
        </w:rPr>
        <w:tab/>
      </w:r>
      <w:r w:rsidRPr="00E2259D">
        <w:rPr>
          <w:rFonts w:ascii="Arial Narrow" w:hAnsi="Arial Narrow" w:cs="Arial"/>
          <w:sz w:val="16"/>
          <w:szCs w:val="16"/>
        </w:rPr>
        <w:t>Mónica Bibiana Suárez</w:t>
      </w:r>
    </w:p>
    <w:p w14:paraId="41EC30DB" w14:textId="41A9FB76" w:rsidR="00BC322B" w:rsidRPr="00E2259D" w:rsidRDefault="009813C0" w:rsidP="00423CDF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sz w:val="16"/>
          <w:szCs w:val="16"/>
        </w:rPr>
      </w:pPr>
      <w:r w:rsidRPr="00E2259D">
        <w:rPr>
          <w:rFonts w:ascii="Arial Narrow" w:hAnsi="Arial Narrow" w:cs="Arial"/>
          <w:sz w:val="16"/>
          <w:szCs w:val="16"/>
        </w:rPr>
        <w:tab/>
        <w:t>Diana Londoño González</w:t>
      </w:r>
    </w:p>
    <w:p w14:paraId="2B9B808F" w14:textId="0E7DC65F" w:rsidR="00CA73B5" w:rsidRDefault="009813C0" w:rsidP="00150350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 w:rsidRPr="00E2259D">
        <w:rPr>
          <w:rFonts w:ascii="Arial Narrow" w:hAnsi="Arial Narrow" w:cs="Arial"/>
          <w:b/>
          <w:sz w:val="16"/>
          <w:szCs w:val="16"/>
        </w:rPr>
        <w:t>Revisó:</w:t>
      </w:r>
      <w:r w:rsidRPr="00E2259D">
        <w:rPr>
          <w:rFonts w:ascii="Arial Narrow" w:hAnsi="Arial Narrow" w:cs="Arial"/>
          <w:b/>
          <w:sz w:val="16"/>
          <w:szCs w:val="16"/>
        </w:rPr>
        <w:tab/>
      </w:r>
      <w:r w:rsidRPr="00E2259D">
        <w:rPr>
          <w:rFonts w:ascii="Arial Narrow" w:hAnsi="Arial Narrow" w:cs="Arial"/>
          <w:sz w:val="16"/>
          <w:szCs w:val="16"/>
        </w:rPr>
        <w:t>Fabiola Téllez Fontecha</w:t>
      </w:r>
      <w:r w:rsidRPr="00E2259D">
        <w:rPr>
          <w:rFonts w:ascii="Arial Narrow" w:hAnsi="Arial Narrow" w:cs="Arial"/>
          <w:b/>
          <w:sz w:val="16"/>
          <w:szCs w:val="16"/>
        </w:rPr>
        <w:t xml:space="preserve"> </w:t>
      </w:r>
      <w:r w:rsidR="00CA73B5">
        <w:rPr>
          <w:rFonts w:ascii="Arial Narrow" w:hAnsi="Arial Narrow" w:cs="Arial"/>
          <w:b/>
          <w:sz w:val="16"/>
          <w:szCs w:val="16"/>
        </w:rPr>
        <w:t xml:space="preserve">- </w:t>
      </w:r>
      <w:r w:rsidR="00CA73B5" w:rsidRPr="00E2259D">
        <w:rPr>
          <w:rFonts w:ascii="Arial Narrow" w:hAnsi="Arial Narrow" w:cs="Arial"/>
          <w:sz w:val="16"/>
          <w:szCs w:val="16"/>
        </w:rPr>
        <w:t>Asesor Dirección de Industria de Comunicaciones</w:t>
      </w:r>
    </w:p>
    <w:p w14:paraId="3FDE4629" w14:textId="1DCB1507" w:rsidR="00150350" w:rsidRPr="00E2259D" w:rsidRDefault="00CA73B5" w:rsidP="00150350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ab/>
      </w:r>
      <w:r w:rsidR="00150350" w:rsidRPr="00E2259D">
        <w:rPr>
          <w:rFonts w:ascii="Arial Narrow" w:hAnsi="Arial Narrow" w:cs="Arial"/>
          <w:b/>
          <w:sz w:val="16"/>
          <w:szCs w:val="16"/>
        </w:rPr>
        <w:t xml:space="preserve"> </w:t>
      </w:r>
      <w:r w:rsidR="00150350" w:rsidRPr="00E2259D">
        <w:rPr>
          <w:rFonts w:ascii="Arial Narrow" w:hAnsi="Arial Narrow" w:cs="Arial"/>
          <w:sz w:val="16"/>
          <w:szCs w:val="16"/>
        </w:rPr>
        <w:t>Ana Beatriz Ruiz E – Asesor Dirección de Industria de Comunicaciones</w:t>
      </w:r>
    </w:p>
    <w:p w14:paraId="0A168C05" w14:textId="77777777" w:rsidR="009813C0" w:rsidRPr="00E2259D" w:rsidRDefault="009813C0" w:rsidP="00BC322B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 w:rsidRPr="00E2259D">
        <w:rPr>
          <w:rFonts w:ascii="Arial Narrow" w:hAnsi="Arial Narrow" w:cs="Arial"/>
          <w:b/>
          <w:sz w:val="16"/>
          <w:szCs w:val="16"/>
        </w:rPr>
        <w:t>Aprobó:</w:t>
      </w:r>
      <w:r w:rsidRPr="00E2259D">
        <w:rPr>
          <w:rFonts w:ascii="Arial Narrow" w:hAnsi="Arial Narrow" w:cs="Arial"/>
          <w:b/>
          <w:sz w:val="16"/>
          <w:szCs w:val="16"/>
        </w:rPr>
        <w:tab/>
      </w:r>
      <w:r w:rsidRPr="00E2259D">
        <w:rPr>
          <w:rFonts w:ascii="Arial Narrow" w:hAnsi="Arial Narrow" w:cs="Arial"/>
          <w:sz w:val="16"/>
          <w:szCs w:val="16"/>
        </w:rPr>
        <w:t>Iván Antonio Mantilla Gaviria - Viceministro de Conectividad y Digitalización</w:t>
      </w:r>
    </w:p>
    <w:p w14:paraId="1B0665AA" w14:textId="77777777" w:rsidR="009813C0" w:rsidRPr="00E2259D" w:rsidRDefault="009813C0" w:rsidP="00BC322B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 w:rsidRPr="00E2259D">
        <w:rPr>
          <w:rFonts w:ascii="Arial Narrow" w:hAnsi="Arial Narrow" w:cs="Arial"/>
          <w:b/>
          <w:sz w:val="16"/>
          <w:szCs w:val="16"/>
        </w:rPr>
        <w:tab/>
      </w:r>
      <w:r w:rsidR="00AE702B" w:rsidRPr="00E2259D">
        <w:rPr>
          <w:rFonts w:ascii="Arial Narrow" w:hAnsi="Arial Narrow" w:cs="Arial"/>
          <w:sz w:val="16"/>
          <w:szCs w:val="16"/>
        </w:rPr>
        <w:t xml:space="preserve">Jorge Guillermo Barrera </w:t>
      </w:r>
      <w:r w:rsidR="00FA62A8" w:rsidRPr="00E2259D">
        <w:rPr>
          <w:rFonts w:ascii="Arial Narrow" w:hAnsi="Arial Narrow" w:cs="Arial"/>
          <w:sz w:val="16"/>
          <w:szCs w:val="16"/>
        </w:rPr>
        <w:t>Medina -</w:t>
      </w:r>
      <w:r w:rsidR="00AE702B" w:rsidRPr="00E2259D">
        <w:rPr>
          <w:rFonts w:ascii="Arial Narrow" w:hAnsi="Arial Narrow" w:cs="Arial"/>
          <w:sz w:val="16"/>
          <w:szCs w:val="16"/>
        </w:rPr>
        <w:t xml:space="preserve"> Director de Industria de Comunicaciones</w:t>
      </w:r>
    </w:p>
    <w:p w14:paraId="758C4A19" w14:textId="57DB6CE1" w:rsidR="00AE702B" w:rsidRPr="00E2259D" w:rsidRDefault="009813C0" w:rsidP="00BC322B">
      <w:pPr>
        <w:tabs>
          <w:tab w:val="left" w:pos="426"/>
          <w:tab w:val="left" w:pos="720"/>
          <w:tab w:val="left" w:pos="9072"/>
        </w:tabs>
        <w:spacing w:after="0" w:line="288" w:lineRule="auto"/>
        <w:ind w:left="-142"/>
        <w:contextualSpacing/>
        <w:rPr>
          <w:rFonts w:ascii="Arial Narrow" w:hAnsi="Arial Narrow" w:cs="Arial"/>
          <w:b/>
          <w:sz w:val="16"/>
          <w:szCs w:val="16"/>
        </w:rPr>
      </w:pPr>
      <w:r w:rsidRPr="00E2259D">
        <w:rPr>
          <w:rFonts w:ascii="Arial Narrow" w:hAnsi="Arial Narrow" w:cs="Arial"/>
          <w:b/>
          <w:sz w:val="16"/>
          <w:szCs w:val="16"/>
        </w:rPr>
        <w:tab/>
      </w:r>
      <w:r w:rsidR="00333683" w:rsidRPr="00E2259D">
        <w:rPr>
          <w:rFonts w:ascii="Arial Narrow" w:hAnsi="Arial Narrow" w:cs="Arial"/>
          <w:sz w:val="16"/>
          <w:szCs w:val="16"/>
        </w:rPr>
        <w:t>Juliana Ramírez</w:t>
      </w:r>
      <w:r w:rsidR="00AE702B" w:rsidRPr="00E2259D">
        <w:rPr>
          <w:rFonts w:ascii="Arial Narrow" w:hAnsi="Arial Narrow" w:cs="Arial"/>
          <w:sz w:val="16"/>
          <w:szCs w:val="16"/>
        </w:rPr>
        <w:t xml:space="preserve"> – Asesor Despacho Viceministro de Conectividad y Digitalización</w:t>
      </w:r>
    </w:p>
    <w:p w14:paraId="644967AC" w14:textId="6E4C8600" w:rsidR="006B2A98" w:rsidRPr="00E2259D" w:rsidRDefault="006B2A98" w:rsidP="00BC322B">
      <w:pPr>
        <w:tabs>
          <w:tab w:val="left" w:pos="426"/>
        </w:tabs>
        <w:spacing w:after="0" w:line="288" w:lineRule="auto"/>
        <w:ind w:left="-142"/>
        <w:rPr>
          <w:rFonts w:ascii="Arial Narrow" w:hAnsi="Arial Narrow" w:cs="Arial"/>
          <w:b/>
          <w:sz w:val="16"/>
          <w:szCs w:val="16"/>
        </w:rPr>
      </w:pPr>
    </w:p>
    <w:sectPr w:rsidR="006B2A98" w:rsidRPr="00E2259D" w:rsidSect="009314D4">
      <w:headerReference w:type="default" r:id="rId11"/>
      <w:footerReference w:type="default" r:id="rId12"/>
      <w:headerReference w:type="first" r:id="rId13"/>
      <w:footerReference w:type="first" r:id="rId14"/>
      <w:pgSz w:w="12240" w:h="18720" w:code="14"/>
      <w:pgMar w:top="2268" w:right="1418" w:bottom="2268" w:left="1701" w:header="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A7A14" w14:textId="77777777" w:rsidR="00493FBB" w:rsidRDefault="00493FBB">
      <w:r>
        <w:separator/>
      </w:r>
    </w:p>
  </w:endnote>
  <w:endnote w:type="continuationSeparator" w:id="0">
    <w:p w14:paraId="77807416" w14:textId="77777777" w:rsidR="00493FBB" w:rsidRDefault="00493FBB">
      <w:r>
        <w:continuationSeparator/>
      </w:r>
    </w:p>
  </w:endnote>
  <w:endnote w:type="continuationNotice" w:id="1">
    <w:p w14:paraId="11CF7404" w14:textId="77777777" w:rsidR="00493FBB" w:rsidRDefault="00493F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8762F" w14:textId="3A7809DD" w:rsidR="004405B9" w:rsidRDefault="004405B9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rPr>
        <w:rFonts w:ascii="Arial Narrow" w:hAnsi="Arial Narrow" w:cs="Arial Narrow"/>
        <w:sz w:val="16"/>
        <w:szCs w:val="16"/>
      </w:rPr>
    </w:pPr>
  </w:p>
  <w:p w14:paraId="697AF08B" w14:textId="4DE674F2" w:rsidR="004405B9" w:rsidRPr="00335ACB" w:rsidRDefault="004405B9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jc w:val="center"/>
      <w:rPr>
        <w:rFonts w:ascii="Arial Narrow" w:hAnsi="Arial Narrow" w:cs="Arial Narrow"/>
        <w:sz w:val="16"/>
        <w:szCs w:val="16"/>
      </w:rPr>
    </w:pPr>
    <w:r w:rsidRPr="00335ACB">
      <w:rPr>
        <w:rFonts w:ascii="Arial Narrow" w:hAnsi="Arial Narrow" w:cs="Arial Narrow"/>
        <w:sz w:val="16"/>
        <w:szCs w:val="16"/>
      </w:rPr>
      <w:t xml:space="preserve">Página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PAGE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423CDF">
      <w:rPr>
        <w:rFonts w:ascii="Arial Narrow" w:hAnsi="Arial Narrow" w:cs="Arial Narrow"/>
        <w:noProof/>
        <w:sz w:val="16"/>
        <w:szCs w:val="16"/>
      </w:rPr>
      <w:t>3</w:t>
    </w:r>
    <w:r w:rsidRPr="00335ACB">
      <w:rPr>
        <w:rFonts w:ascii="Arial Narrow" w:hAnsi="Arial Narrow" w:cs="Arial Narrow"/>
        <w:sz w:val="16"/>
        <w:szCs w:val="16"/>
      </w:rPr>
      <w:fldChar w:fldCharType="end"/>
    </w:r>
    <w:r w:rsidRPr="00335ACB">
      <w:rPr>
        <w:rFonts w:ascii="Arial Narrow" w:hAnsi="Arial Narrow" w:cs="Arial Narrow"/>
        <w:sz w:val="16"/>
        <w:szCs w:val="16"/>
      </w:rPr>
      <w:t xml:space="preserve"> de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NUMPAGES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423CDF">
      <w:rPr>
        <w:rFonts w:ascii="Arial Narrow" w:hAnsi="Arial Narrow" w:cs="Arial Narrow"/>
        <w:noProof/>
        <w:sz w:val="16"/>
        <w:szCs w:val="16"/>
      </w:rPr>
      <w:t>3</w:t>
    </w:r>
    <w:r w:rsidRPr="00335ACB">
      <w:rPr>
        <w:rFonts w:ascii="Arial Narrow" w:hAnsi="Arial Narrow" w:cs="Arial Narrow"/>
        <w:sz w:val="16"/>
        <w:szCs w:val="16"/>
      </w:rPr>
      <w:fldChar w:fldCharType="end"/>
    </w:r>
  </w:p>
  <w:p w14:paraId="2C6AEDEC" w14:textId="77777777" w:rsidR="004405B9" w:rsidRDefault="004405B9" w:rsidP="00F72DC2">
    <w:pPr>
      <w:pStyle w:val="Piedepgina"/>
      <w:tabs>
        <w:tab w:val="clear" w:pos="8504"/>
        <w:tab w:val="left" w:pos="4395"/>
        <w:tab w:val="left" w:pos="10490"/>
        <w:tab w:val="left" w:pos="10632"/>
      </w:tabs>
    </w:pPr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14:paraId="1D364004" w14:textId="77777777" w:rsidR="004405B9" w:rsidRDefault="004405B9" w:rsidP="00F72D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80F0F" w14:textId="559D5C57" w:rsidR="004405B9" w:rsidRDefault="004405B9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rPr>
        <w:rFonts w:ascii="Arial Narrow" w:hAnsi="Arial Narrow" w:cs="Arial Narrow"/>
        <w:sz w:val="16"/>
        <w:szCs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D3ACA" wp14:editId="61C555C9">
              <wp:simplePos x="0" y="0"/>
              <wp:positionH relativeFrom="column">
                <wp:posOffset>-125730</wp:posOffset>
              </wp:positionH>
              <wp:positionV relativeFrom="paragraph">
                <wp:posOffset>150495</wp:posOffset>
              </wp:positionV>
              <wp:extent cx="1505585" cy="538480"/>
              <wp:effectExtent l="0" t="0" r="18415" b="139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74136" w14:textId="705D2AE5" w:rsidR="004405B9" w:rsidRDefault="004405B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D3AC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9.9pt;margin-top:11.85pt;width:118.5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" strokecolor="white">
              <v:textbox>
                <w:txbxContent>
                  <w:p w14:paraId="56F74136" w14:textId="705D2AE5" w:rsidR="004405B9" w:rsidRDefault="004405B9"/>
                </w:txbxContent>
              </v:textbox>
            </v:shape>
          </w:pict>
        </mc:Fallback>
      </mc:AlternateContent>
    </w:r>
  </w:p>
  <w:p w14:paraId="34769355" w14:textId="2445C328" w:rsidR="004405B9" w:rsidRPr="00335ACB" w:rsidRDefault="004405B9" w:rsidP="00F72DC2">
    <w:pPr>
      <w:pStyle w:val="Piedepgina"/>
      <w:tabs>
        <w:tab w:val="clear" w:pos="4252"/>
        <w:tab w:val="clear" w:pos="8504"/>
        <w:tab w:val="center" w:pos="4561"/>
        <w:tab w:val="left" w:pos="5245"/>
        <w:tab w:val="left" w:pos="9781"/>
      </w:tabs>
      <w:jc w:val="center"/>
      <w:rPr>
        <w:rFonts w:ascii="Arial Narrow" w:hAnsi="Arial Narrow" w:cs="Arial Narrow"/>
        <w:sz w:val="16"/>
        <w:szCs w:val="16"/>
      </w:rPr>
    </w:pPr>
    <w:r w:rsidRPr="00335ACB">
      <w:rPr>
        <w:rFonts w:ascii="Arial Narrow" w:hAnsi="Arial Narrow" w:cs="Arial Narrow"/>
        <w:sz w:val="16"/>
        <w:szCs w:val="16"/>
      </w:rPr>
      <w:t xml:space="preserve">Página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PAGE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423CDF">
      <w:rPr>
        <w:rFonts w:ascii="Arial Narrow" w:hAnsi="Arial Narrow" w:cs="Arial Narrow"/>
        <w:noProof/>
        <w:sz w:val="16"/>
        <w:szCs w:val="16"/>
      </w:rPr>
      <w:t>1</w:t>
    </w:r>
    <w:r w:rsidRPr="00335ACB">
      <w:rPr>
        <w:rFonts w:ascii="Arial Narrow" w:hAnsi="Arial Narrow" w:cs="Arial Narrow"/>
        <w:sz w:val="16"/>
        <w:szCs w:val="16"/>
      </w:rPr>
      <w:fldChar w:fldCharType="end"/>
    </w:r>
    <w:r w:rsidRPr="00335ACB">
      <w:rPr>
        <w:rFonts w:ascii="Arial Narrow" w:hAnsi="Arial Narrow" w:cs="Arial Narrow"/>
        <w:sz w:val="16"/>
        <w:szCs w:val="16"/>
      </w:rPr>
      <w:t xml:space="preserve"> de </w:t>
    </w:r>
    <w:r w:rsidRPr="00335ACB">
      <w:rPr>
        <w:rFonts w:ascii="Arial Narrow" w:hAnsi="Arial Narrow" w:cs="Arial Narrow"/>
        <w:sz w:val="16"/>
        <w:szCs w:val="16"/>
      </w:rPr>
      <w:fldChar w:fldCharType="begin"/>
    </w:r>
    <w:r w:rsidRPr="00335ACB">
      <w:rPr>
        <w:rFonts w:ascii="Arial Narrow" w:hAnsi="Arial Narrow" w:cs="Arial Narrow"/>
        <w:sz w:val="16"/>
        <w:szCs w:val="16"/>
      </w:rPr>
      <w:instrText xml:space="preserve"> NUMPAGES </w:instrText>
    </w:r>
    <w:r w:rsidRPr="00335ACB">
      <w:rPr>
        <w:rFonts w:ascii="Arial Narrow" w:hAnsi="Arial Narrow" w:cs="Arial Narrow"/>
        <w:sz w:val="16"/>
        <w:szCs w:val="16"/>
      </w:rPr>
      <w:fldChar w:fldCharType="separate"/>
    </w:r>
    <w:r w:rsidR="00423CDF">
      <w:rPr>
        <w:rFonts w:ascii="Arial Narrow" w:hAnsi="Arial Narrow" w:cs="Arial Narrow"/>
        <w:noProof/>
        <w:sz w:val="16"/>
        <w:szCs w:val="16"/>
      </w:rPr>
      <w:t>3</w:t>
    </w:r>
    <w:r w:rsidRPr="00335ACB">
      <w:rPr>
        <w:rFonts w:ascii="Arial Narrow" w:hAnsi="Arial Narrow" w:cs="Arial Narrow"/>
        <w:sz w:val="16"/>
        <w:szCs w:val="16"/>
      </w:rPr>
      <w:fldChar w:fldCharType="end"/>
    </w:r>
  </w:p>
  <w:p w14:paraId="43FEF866" w14:textId="77777777" w:rsidR="004405B9" w:rsidRDefault="004405B9" w:rsidP="00F72DC2">
    <w:pPr>
      <w:pStyle w:val="Piedepgina"/>
      <w:tabs>
        <w:tab w:val="clear" w:pos="8504"/>
        <w:tab w:val="left" w:pos="4395"/>
        <w:tab w:val="left" w:pos="10490"/>
        <w:tab w:val="left" w:pos="10632"/>
      </w:tabs>
    </w:pPr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14:paraId="278C36B3" w14:textId="77777777" w:rsidR="004405B9" w:rsidRDefault="004405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2352E" w14:textId="77777777" w:rsidR="00493FBB" w:rsidRDefault="00493FBB">
      <w:r>
        <w:separator/>
      </w:r>
    </w:p>
  </w:footnote>
  <w:footnote w:type="continuationSeparator" w:id="0">
    <w:p w14:paraId="115B5AC1" w14:textId="77777777" w:rsidR="00493FBB" w:rsidRDefault="00493FBB">
      <w:r>
        <w:continuationSeparator/>
      </w:r>
    </w:p>
  </w:footnote>
  <w:footnote w:type="continuationNotice" w:id="1">
    <w:p w14:paraId="62801790" w14:textId="77777777" w:rsidR="00493FBB" w:rsidRDefault="00493F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BF46" w14:textId="77777777" w:rsidR="004405B9" w:rsidRDefault="004405B9">
    <w:pPr>
      <w:pStyle w:val="Encabezado"/>
      <w:widowControl/>
      <w:rPr>
        <w:sz w:val="20"/>
      </w:rPr>
    </w:pPr>
  </w:p>
  <w:p w14:paraId="11EEB540" w14:textId="77777777" w:rsidR="004405B9" w:rsidRDefault="004405B9">
    <w:pPr>
      <w:pStyle w:val="Encabezado"/>
      <w:widowControl/>
      <w:rPr>
        <w:sz w:val="20"/>
      </w:rPr>
    </w:pPr>
  </w:p>
  <w:p w14:paraId="0DAC2368" w14:textId="6403EA3B" w:rsidR="004405B9" w:rsidRPr="008E53AD" w:rsidRDefault="004405B9">
    <w:pPr>
      <w:pStyle w:val="Encabezado"/>
      <w:widowControl/>
      <w:rPr>
        <w:rFonts w:cs="Arial"/>
        <w:sz w:val="18"/>
      </w:rPr>
    </w:pPr>
    <w:r w:rsidRPr="003968A1">
      <w:rPr>
        <w:rFonts w:cs="Arial"/>
        <w:sz w:val="18"/>
      </w:rPr>
      <w:t>CONTINUACIÓN DE LA</w:t>
    </w:r>
    <w:r w:rsidRPr="008E53AD">
      <w:rPr>
        <w:rFonts w:cs="Arial"/>
        <w:sz w:val="18"/>
      </w:rPr>
      <w:t xml:space="preserve"> RESOLUCIÓN NUMERO _______________ DE  </w:t>
    </w:r>
    <w:r w:rsidR="00EA0F91">
      <w:rPr>
        <w:rFonts w:cs="Arial"/>
        <w:sz w:val="18"/>
      </w:rPr>
      <w:t>20</w:t>
    </w:r>
    <w:r w:rsidR="004D1526">
      <w:rPr>
        <w:rFonts w:cs="Arial"/>
        <w:sz w:val="18"/>
      </w:rPr>
      <w:t>20</w:t>
    </w:r>
    <w:r w:rsidRPr="008E53AD">
      <w:rPr>
        <w:rFonts w:cs="Arial"/>
        <w:sz w:val="18"/>
      </w:rPr>
      <w:t>______  HOJA No</w:t>
    </w:r>
    <w:r w:rsidRPr="00134C10">
      <w:rPr>
        <w:rFonts w:cs="Arial"/>
        <w:sz w:val="18"/>
      </w:rPr>
      <w:t xml:space="preserve">.  </w:t>
    </w:r>
    <w:r w:rsidRPr="00134C10">
      <w:rPr>
        <w:rStyle w:val="Nmerodepgina"/>
        <w:rFonts w:cs="Arial"/>
        <w:sz w:val="18"/>
        <w:u w:val="single"/>
      </w:rPr>
      <w:fldChar w:fldCharType="begin"/>
    </w:r>
    <w:r w:rsidRPr="00134C10">
      <w:rPr>
        <w:rStyle w:val="Nmerodepgina"/>
        <w:rFonts w:cs="Arial"/>
        <w:sz w:val="18"/>
        <w:u w:val="single"/>
      </w:rPr>
      <w:instrText xml:space="preserve"> PAGE </w:instrText>
    </w:r>
    <w:r w:rsidRPr="00134C10">
      <w:rPr>
        <w:rStyle w:val="Nmerodepgina"/>
        <w:rFonts w:cs="Arial"/>
        <w:sz w:val="18"/>
        <w:u w:val="single"/>
      </w:rPr>
      <w:fldChar w:fldCharType="separate"/>
    </w:r>
    <w:r w:rsidR="00423CDF">
      <w:rPr>
        <w:rStyle w:val="Nmerodepgina"/>
        <w:rFonts w:cs="Arial"/>
        <w:noProof/>
        <w:sz w:val="18"/>
        <w:u w:val="single"/>
      </w:rPr>
      <w:t>3</w:t>
    </w:r>
    <w:r w:rsidRPr="00134C10">
      <w:rPr>
        <w:rStyle w:val="Nmerodepgina"/>
        <w:rFonts w:cs="Arial"/>
        <w:sz w:val="18"/>
        <w:u w:val="single"/>
      </w:rPr>
      <w:fldChar w:fldCharType="end"/>
    </w:r>
    <w:r w:rsidRPr="00134C10">
      <w:rPr>
        <w:rStyle w:val="Nmerodepgina"/>
        <w:rFonts w:cs="Arial"/>
        <w:sz w:val="18"/>
      </w:rPr>
      <w:t xml:space="preserve"> </w:t>
    </w:r>
  </w:p>
  <w:p w14:paraId="1FD70761" w14:textId="77777777" w:rsidR="004405B9" w:rsidRDefault="004405B9">
    <w:pPr>
      <w:pStyle w:val="Encabezado"/>
      <w:widowControl/>
      <w:rPr>
        <w:sz w:val="20"/>
      </w:rPr>
    </w:pPr>
  </w:p>
  <w:p w14:paraId="1742C95E" w14:textId="77777777" w:rsidR="004405B9" w:rsidRDefault="004405B9">
    <w:pPr>
      <w:pStyle w:val="Encabezado"/>
      <w:widowControl/>
      <w:rPr>
        <w:sz w:val="20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37FABEB8" wp14:editId="5C84D2E9">
              <wp:simplePos x="0" y="0"/>
              <wp:positionH relativeFrom="column">
                <wp:posOffset>-405130</wp:posOffset>
              </wp:positionH>
              <wp:positionV relativeFrom="paragraph">
                <wp:posOffset>111125</wp:posOffset>
              </wp:positionV>
              <wp:extent cx="6432550" cy="9820893"/>
              <wp:effectExtent l="19050" t="19050" r="25400" b="28575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2550" cy="98208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FBA8D" id="Rectangle 3" o:spid="_x0000_s1026" style="position:absolute;margin-left:-31.9pt;margin-top:8.75pt;width:506.5pt;height:773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" o:allowincell="f" strokeweight="3.5pt"/>
          </w:pict>
        </mc:Fallback>
      </mc:AlternateContent>
    </w:r>
  </w:p>
  <w:p w14:paraId="7833C64E" w14:textId="77777777" w:rsidR="004405B9" w:rsidRDefault="004405B9" w:rsidP="00C444AC">
    <w:pPr>
      <w:pStyle w:val="Textoindependiente"/>
      <w:spacing w:after="0"/>
      <w:rPr>
        <w:rFonts w:cs="Arial"/>
        <w:i/>
        <w:color w:val="FF0000"/>
        <w:sz w:val="16"/>
        <w:szCs w:val="16"/>
      </w:rPr>
    </w:pPr>
  </w:p>
  <w:p w14:paraId="754B9026" w14:textId="77777777" w:rsidR="004405B9" w:rsidRPr="003806F0" w:rsidRDefault="004405B9" w:rsidP="00C444AC">
    <w:pPr>
      <w:pStyle w:val="Textoindependiente"/>
      <w:spacing w:after="0"/>
      <w:rPr>
        <w:rFonts w:cs="Arial"/>
        <w:i/>
        <w:color w:val="FF0000"/>
        <w:sz w:val="16"/>
        <w:szCs w:val="16"/>
      </w:rPr>
    </w:pPr>
  </w:p>
  <w:p w14:paraId="4D4E4733" w14:textId="62104FE7" w:rsidR="004405B9" w:rsidRDefault="00BB7857" w:rsidP="00C444AC">
    <w:pPr>
      <w:pStyle w:val="Textoindependiente"/>
      <w:spacing w:after="0"/>
      <w:rPr>
        <w:rFonts w:ascii="Arial Narrow" w:hAnsi="Arial Narrow" w:cs="Arial"/>
        <w:i/>
        <w:sz w:val="22"/>
        <w:szCs w:val="22"/>
      </w:rPr>
    </w:pPr>
    <w:r w:rsidRPr="00BB7857">
      <w:rPr>
        <w:rFonts w:ascii="Arial Narrow" w:hAnsi="Arial Narrow" w:cs="Arial"/>
        <w:i/>
        <w:sz w:val="22"/>
        <w:szCs w:val="22"/>
      </w:rPr>
      <w:t>“Por la cual se</w:t>
    </w:r>
    <w:r w:rsidR="006868E0">
      <w:rPr>
        <w:rFonts w:ascii="Arial Narrow" w:hAnsi="Arial Narrow" w:cs="Arial"/>
        <w:i/>
        <w:sz w:val="22"/>
        <w:szCs w:val="22"/>
      </w:rPr>
      <w:t xml:space="preserve"> actualiza</w:t>
    </w:r>
    <w:r w:rsidRPr="00BB7857">
      <w:rPr>
        <w:rFonts w:ascii="Arial Narrow" w:hAnsi="Arial Narrow" w:cs="Arial"/>
        <w:b/>
        <w:bCs/>
        <w:i/>
        <w:sz w:val="22"/>
        <w:szCs w:val="22"/>
      </w:rPr>
      <w:t xml:space="preserve"> </w:t>
    </w:r>
    <w:r w:rsidRPr="00BB7857">
      <w:rPr>
        <w:rFonts w:ascii="Arial Narrow" w:hAnsi="Arial Narrow" w:cs="Arial"/>
        <w:i/>
        <w:sz w:val="22"/>
        <w:szCs w:val="22"/>
      </w:rPr>
      <w:t xml:space="preserve">el valor de la Tarifa de Concesión Variable (TCc) para los operadores del servicio de televisión por suscripción, de acuerdo con la </w:t>
    </w:r>
    <w:r w:rsidRPr="00953D44">
      <w:rPr>
        <w:rFonts w:ascii="Arial Narrow" w:hAnsi="Arial Narrow" w:cs="Arial"/>
        <w:bCs/>
        <w:i/>
      </w:rPr>
      <w:t>Resolución ANTV 048 de 2012</w:t>
    </w:r>
    <w:r w:rsidRPr="00BB7857">
      <w:rPr>
        <w:rFonts w:ascii="Arial Narrow" w:hAnsi="Arial Narrow" w:cs="Arial"/>
        <w:i/>
        <w:sz w:val="22"/>
        <w:szCs w:val="22"/>
      </w:rPr>
      <w:t xml:space="preserve"> o resolución</w:t>
    </w:r>
    <w:r w:rsidR="004C3857">
      <w:rPr>
        <w:rFonts w:ascii="Arial Narrow" w:hAnsi="Arial Narrow" w:cs="Arial"/>
        <w:i/>
        <w:sz w:val="22"/>
        <w:szCs w:val="22"/>
      </w:rPr>
      <w:t xml:space="preserve"> </w:t>
    </w:r>
    <w:r w:rsidRPr="00BB7857">
      <w:rPr>
        <w:rFonts w:ascii="Arial Narrow" w:hAnsi="Arial Narrow" w:cs="Arial"/>
        <w:i/>
        <w:sz w:val="22"/>
        <w:szCs w:val="22"/>
      </w:rPr>
      <w:t>anexa al respectivo contrato de concesión</w:t>
    </w:r>
    <w:r w:rsidR="009B4926">
      <w:rPr>
        <w:rFonts w:ascii="Arial Narrow" w:hAnsi="Arial Narrow" w:cs="Arial"/>
        <w:i/>
        <w:sz w:val="22"/>
        <w:szCs w:val="22"/>
      </w:rPr>
      <w:t xml:space="preserve"> o en el anexo metodológico del contrato</w:t>
    </w:r>
    <w:r w:rsidRPr="00BB7857">
      <w:rPr>
        <w:rFonts w:ascii="Arial Narrow" w:hAnsi="Arial Narrow" w:cs="Arial"/>
        <w:i/>
        <w:sz w:val="22"/>
        <w:szCs w:val="22"/>
      </w:rPr>
      <w:t xml:space="preserve"> para el año 2020</w:t>
    </w:r>
  </w:p>
  <w:p w14:paraId="50F306C4" w14:textId="16577CA0" w:rsidR="00953D44" w:rsidRDefault="00953D44" w:rsidP="00C444AC">
    <w:pPr>
      <w:pStyle w:val="Textoindependiente"/>
      <w:spacing w:after="0"/>
      <w:rPr>
        <w:rFonts w:ascii="Arial Narrow" w:hAnsi="Arial Narrow" w:cs="Arial"/>
        <w:i/>
        <w:sz w:val="22"/>
        <w:szCs w:val="22"/>
      </w:rPr>
    </w:pPr>
  </w:p>
  <w:p w14:paraId="3554BD6C" w14:textId="77777777" w:rsidR="00953D44" w:rsidRPr="00C444AC" w:rsidRDefault="00953D44" w:rsidP="00C444AC">
    <w:pPr>
      <w:pStyle w:val="Textoindependiente"/>
      <w:spacing w:after="0"/>
      <w:rPr>
        <w:rFonts w:cs="Arial"/>
        <w:i/>
        <w:color w:val="au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9ED75" w14:textId="77777777" w:rsidR="004405B9" w:rsidRDefault="004405B9" w:rsidP="00AE04D9">
    <w:pPr>
      <w:pStyle w:val="Encabezado"/>
      <w:widowControl/>
      <w:tabs>
        <w:tab w:val="center" w:pos="1418"/>
      </w:tabs>
      <w:rPr>
        <w:rFonts w:cs="Arial"/>
        <w:sz w:val="18"/>
      </w:rPr>
    </w:pPr>
  </w:p>
  <w:p w14:paraId="4B7769A9" w14:textId="77777777" w:rsidR="004405B9" w:rsidRDefault="004405B9" w:rsidP="00AE04D9">
    <w:pPr>
      <w:pStyle w:val="Encabezado"/>
      <w:widowControl/>
      <w:tabs>
        <w:tab w:val="center" w:pos="1418"/>
      </w:tabs>
      <w:rPr>
        <w:rFonts w:cs="Arial"/>
        <w:sz w:val="18"/>
      </w:rPr>
    </w:pPr>
  </w:p>
  <w:p w14:paraId="3F1D4F29" w14:textId="77777777" w:rsidR="004405B9" w:rsidRPr="008E53AD" w:rsidRDefault="004405B9" w:rsidP="00AE04D9">
    <w:pPr>
      <w:pStyle w:val="Encabezado"/>
      <w:widowControl/>
      <w:tabs>
        <w:tab w:val="center" w:pos="1418"/>
      </w:tabs>
      <w:rPr>
        <w:rFonts w:cs="Arial"/>
        <w:sz w:val="18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153DF" wp14:editId="48CB5991">
              <wp:simplePos x="0" y="0"/>
              <wp:positionH relativeFrom="column">
                <wp:posOffset>2303145</wp:posOffset>
              </wp:positionH>
              <wp:positionV relativeFrom="paragraph">
                <wp:posOffset>-83185</wp:posOffset>
              </wp:positionV>
              <wp:extent cx="1284605" cy="1268730"/>
              <wp:effectExtent l="0" t="0" r="11430" b="2730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DDE9D" w14:textId="77777777" w:rsidR="004405B9" w:rsidRDefault="004405B9">
                          <w:r w:rsidRPr="007E3EA2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5E0DD89F" wp14:editId="543C46F1">
                                <wp:extent cx="1091565" cy="1091565"/>
                                <wp:effectExtent l="0" t="0" r="0" b="0"/>
                                <wp:docPr id="14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1565" cy="1091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153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1.35pt;margin-top:-6.55pt;width:101.15pt;height:99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" strokecolor="white">
              <v:textbox style="mso-fit-shape-to-text:t">
                <w:txbxContent>
                  <w:p w14:paraId="417DDE9D" w14:textId="77777777" w:rsidR="004405B9" w:rsidRDefault="004405B9">
                    <w:r w:rsidRPr="007E3EA2">
                      <w:rPr>
                        <w:noProof/>
                        <w:lang w:val="es-ES"/>
                      </w:rPr>
                      <w:drawing>
                        <wp:inline distT="0" distB="0" distL="0" distR="0" wp14:anchorId="5E0DD89F" wp14:editId="543C46F1">
                          <wp:extent cx="1091565" cy="1091565"/>
                          <wp:effectExtent l="0" t="0" r="0" b="0"/>
                          <wp:docPr id="14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1565" cy="1091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C37FB6C" wp14:editId="4AB53FB7">
              <wp:simplePos x="0" y="0"/>
              <wp:positionH relativeFrom="column">
                <wp:posOffset>2303145</wp:posOffset>
              </wp:positionH>
              <wp:positionV relativeFrom="paragraph">
                <wp:posOffset>98425</wp:posOffset>
              </wp:positionV>
              <wp:extent cx="1188720" cy="548640"/>
              <wp:effectExtent l="0" t="0" r="0" b="381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559F3E" id="Rectangle 2" o:spid="_x0000_s1026" style="position:absolute;margin-left:181.35pt;margin-top:7.75pt;width:93.6pt;height:43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" o:allowincell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65A3563" wp14:editId="6DBECBA3">
              <wp:simplePos x="0" y="0"/>
              <wp:positionH relativeFrom="column">
                <wp:posOffset>2303145</wp:posOffset>
              </wp:positionH>
              <wp:positionV relativeFrom="paragraph">
                <wp:posOffset>98425</wp:posOffset>
              </wp:positionV>
              <wp:extent cx="1188720" cy="548640"/>
              <wp:effectExtent l="0" t="0" r="0" b="381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038F1" id="Rectangle 2" o:spid="_x0000_s1026" style="position:absolute;margin-left:181.35pt;margin-top:7.75pt;width:93.6pt;height:43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" o:allowincell="f" stroked="f" strokeweight="0"/>
          </w:pict>
        </mc:Fallback>
      </mc:AlternateContent>
    </w:r>
  </w:p>
  <w:p w14:paraId="6272BEC5" w14:textId="77777777" w:rsidR="004405B9" w:rsidRPr="008E53AD" w:rsidRDefault="004405B9">
    <w:pPr>
      <w:pStyle w:val="Encabezado"/>
      <w:widowControl/>
      <w:jc w:val="center"/>
      <w:rPr>
        <w:rFonts w:cs="Arial"/>
        <w:sz w:val="18"/>
      </w:rPr>
    </w:pPr>
  </w:p>
  <w:p w14:paraId="670D7477" w14:textId="77777777" w:rsidR="004405B9" w:rsidRPr="00610D0F" w:rsidRDefault="004405B9">
    <w:pPr>
      <w:pStyle w:val="Encabezado"/>
      <w:widowControl/>
      <w:jc w:val="center"/>
      <w:rPr>
        <w:sz w:val="16"/>
      </w:rPr>
    </w:pPr>
  </w:p>
  <w:p w14:paraId="0A39DE76" w14:textId="77777777" w:rsidR="004405B9" w:rsidRPr="008E53AD" w:rsidRDefault="004405B9">
    <w:pPr>
      <w:pStyle w:val="Encabezado"/>
      <w:widowControl/>
      <w:jc w:val="center"/>
      <w:rPr>
        <w:rFonts w:cs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4B9720A7" wp14:editId="7FCC8AFE">
              <wp:simplePos x="0" y="0"/>
              <wp:positionH relativeFrom="column">
                <wp:posOffset>-450743</wp:posOffset>
              </wp:positionH>
              <wp:positionV relativeFrom="paragraph">
                <wp:posOffset>187663</wp:posOffset>
              </wp:positionV>
              <wp:extent cx="6435725" cy="9619013"/>
              <wp:effectExtent l="19050" t="19050" r="22225" b="2032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5725" cy="96190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9EF6E" id="Rectangle 1" o:spid="_x0000_s1026" style="position:absolute;margin-left:-35.5pt;margin-top:14.8pt;width:506.75pt;height:757.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" o:allowincell="f" strokeweight="3.5pt"/>
          </w:pict>
        </mc:Fallback>
      </mc:AlternateContent>
    </w:r>
  </w:p>
  <w:p w14:paraId="6918178D" w14:textId="77777777" w:rsidR="004405B9" w:rsidRPr="008E53AD" w:rsidRDefault="004405B9">
    <w:pPr>
      <w:pStyle w:val="Encabezado"/>
      <w:widowControl/>
      <w:jc w:val="center"/>
      <w:rPr>
        <w:rFonts w:cs="Arial"/>
        <w:sz w:val="16"/>
      </w:rPr>
    </w:pPr>
  </w:p>
  <w:p w14:paraId="5C4C6F63" w14:textId="77777777" w:rsidR="004405B9" w:rsidRDefault="004405B9">
    <w:pPr>
      <w:pStyle w:val="Encabezado"/>
      <w:widowControl/>
      <w:jc w:val="center"/>
      <w:rPr>
        <w:rFonts w:cs="Arial"/>
        <w:b/>
        <w:sz w:val="22"/>
      </w:rPr>
    </w:pPr>
  </w:p>
  <w:p w14:paraId="7B5A09C5" w14:textId="77777777" w:rsidR="004405B9" w:rsidRDefault="004405B9">
    <w:pPr>
      <w:pStyle w:val="Encabezado"/>
      <w:widowControl/>
      <w:jc w:val="center"/>
      <w:rPr>
        <w:rFonts w:cs="Arial"/>
        <w:b/>
        <w:sz w:val="22"/>
      </w:rPr>
    </w:pPr>
  </w:p>
  <w:p w14:paraId="4835BE7B" w14:textId="77777777" w:rsidR="004405B9" w:rsidRPr="00D7640E" w:rsidRDefault="004405B9">
    <w:pPr>
      <w:pStyle w:val="Encabezado"/>
      <w:widowControl/>
      <w:jc w:val="center"/>
      <w:rPr>
        <w:rFonts w:ascii="Arial Narrow" w:hAnsi="Arial Narrow"/>
        <w:b/>
      </w:rPr>
    </w:pPr>
    <w:r w:rsidRPr="00D7640E">
      <w:rPr>
        <w:rFonts w:ascii="Arial Narrow" w:hAnsi="Arial Narrow"/>
        <w:b/>
      </w:rPr>
      <w:t xml:space="preserve">MINISTERIO DE TECNOLOGÍAS DE LA INFORMACIÓN Y LAS </w:t>
    </w:r>
  </w:p>
  <w:p w14:paraId="50D94E86" w14:textId="77777777" w:rsidR="004405B9" w:rsidRPr="00D7640E" w:rsidRDefault="004405B9">
    <w:pPr>
      <w:pStyle w:val="Encabezado"/>
      <w:widowControl/>
      <w:jc w:val="center"/>
      <w:rPr>
        <w:rFonts w:ascii="Arial Narrow" w:hAnsi="Arial Narrow"/>
        <w:b/>
      </w:rPr>
    </w:pPr>
    <w:r w:rsidRPr="00D7640E">
      <w:rPr>
        <w:rFonts w:ascii="Arial Narrow" w:hAnsi="Arial Narrow"/>
        <w:b/>
      </w:rPr>
      <w:t>COMUNICACIONES</w:t>
    </w:r>
  </w:p>
  <w:p w14:paraId="3BA63C5A" w14:textId="77777777" w:rsidR="004405B9" w:rsidRPr="00D7640E" w:rsidRDefault="004405B9">
    <w:pPr>
      <w:pStyle w:val="Encabezado"/>
      <w:widowControl/>
      <w:jc w:val="center"/>
      <w:rPr>
        <w:rFonts w:ascii="Arial Narrow" w:hAnsi="Arial Narrow" w:cs="Arial"/>
        <w:sz w:val="22"/>
      </w:rPr>
    </w:pPr>
  </w:p>
  <w:p w14:paraId="73662215" w14:textId="3B0AE62A" w:rsidR="004405B9" w:rsidRPr="00D7640E" w:rsidRDefault="004405B9">
    <w:pPr>
      <w:pStyle w:val="Encabezado"/>
      <w:widowControl/>
      <w:jc w:val="center"/>
      <w:rPr>
        <w:rFonts w:ascii="Arial Narrow" w:hAnsi="Arial Narrow"/>
      </w:rPr>
    </w:pPr>
    <w:r w:rsidRPr="00D7640E">
      <w:rPr>
        <w:rFonts w:ascii="Arial Narrow" w:hAnsi="Arial Narrow"/>
      </w:rPr>
      <w:t>RESOLUCIÓN  NÚMERO                                DE    20</w:t>
    </w:r>
    <w:r w:rsidR="00815C9E" w:rsidRPr="00D7640E">
      <w:rPr>
        <w:rFonts w:ascii="Arial Narrow" w:hAnsi="Arial Narrow"/>
      </w:rPr>
      <w:t>20</w:t>
    </w:r>
  </w:p>
  <w:p w14:paraId="30367438" w14:textId="77777777" w:rsidR="004405B9" w:rsidRPr="00857780" w:rsidRDefault="004405B9">
    <w:pPr>
      <w:pStyle w:val="Encabezado"/>
      <w:widowControl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1CD"/>
    <w:multiLevelType w:val="hybridMultilevel"/>
    <w:tmpl w:val="0E6EEE7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F0BA0"/>
    <w:multiLevelType w:val="multilevel"/>
    <w:tmpl w:val="5EA2DDA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cs="Times New Roman" w:hint="default"/>
      </w:rPr>
    </w:lvl>
  </w:abstractNum>
  <w:abstractNum w:abstractNumId="2" w15:restartNumberingAfterBreak="0">
    <w:nsid w:val="0AF768D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67C99"/>
    <w:multiLevelType w:val="hybridMultilevel"/>
    <w:tmpl w:val="B53EBFF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70C0"/>
    <w:multiLevelType w:val="hybridMultilevel"/>
    <w:tmpl w:val="9E76A4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B0799"/>
    <w:multiLevelType w:val="multilevel"/>
    <w:tmpl w:val="37C0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2BB33A1"/>
    <w:multiLevelType w:val="multilevel"/>
    <w:tmpl w:val="D8EC868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181A56B8"/>
    <w:multiLevelType w:val="multilevel"/>
    <w:tmpl w:val="4018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EB405CB"/>
    <w:multiLevelType w:val="multilevel"/>
    <w:tmpl w:val="5DD64990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F293035"/>
    <w:multiLevelType w:val="multilevel"/>
    <w:tmpl w:val="4210E7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630516"/>
    <w:multiLevelType w:val="hybridMultilevel"/>
    <w:tmpl w:val="BBF06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6F9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003B4"/>
    <w:multiLevelType w:val="hybridMultilevel"/>
    <w:tmpl w:val="737276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26579"/>
    <w:multiLevelType w:val="multilevel"/>
    <w:tmpl w:val="5DD64990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E2B650D"/>
    <w:multiLevelType w:val="multilevel"/>
    <w:tmpl w:val="D0DADB16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33417ED4"/>
    <w:multiLevelType w:val="hybridMultilevel"/>
    <w:tmpl w:val="D06080FE"/>
    <w:lvl w:ilvl="0" w:tplc="A882357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80716"/>
    <w:multiLevelType w:val="multilevel"/>
    <w:tmpl w:val="F6A2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9245928"/>
    <w:multiLevelType w:val="multilevel"/>
    <w:tmpl w:val="5432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E8714F6"/>
    <w:multiLevelType w:val="multilevel"/>
    <w:tmpl w:val="26666F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 Narrow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977638"/>
    <w:multiLevelType w:val="multilevel"/>
    <w:tmpl w:val="4CEC8C66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0" w15:restartNumberingAfterBreak="0">
    <w:nsid w:val="4A061D3E"/>
    <w:multiLevelType w:val="multilevel"/>
    <w:tmpl w:val="0EBA5AF0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6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9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4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8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62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032" w:hanging="1800"/>
      </w:pPr>
      <w:rPr>
        <w:rFonts w:hint="default"/>
        <w:b/>
      </w:rPr>
    </w:lvl>
  </w:abstractNum>
  <w:abstractNum w:abstractNumId="21" w15:restartNumberingAfterBreak="0">
    <w:nsid w:val="4A084B13"/>
    <w:multiLevelType w:val="multilevel"/>
    <w:tmpl w:val="9F5E58F4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6D5122"/>
    <w:multiLevelType w:val="hybridMultilevel"/>
    <w:tmpl w:val="F9F01C08"/>
    <w:lvl w:ilvl="0" w:tplc="AE40379E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40" w:hanging="360"/>
      </w:pPr>
    </w:lvl>
    <w:lvl w:ilvl="2" w:tplc="240A001B" w:tentative="1">
      <w:start w:val="1"/>
      <w:numFmt w:val="lowerRoman"/>
      <w:lvlText w:val="%3."/>
      <w:lvlJc w:val="right"/>
      <w:pPr>
        <w:ind w:left="2460" w:hanging="180"/>
      </w:pPr>
    </w:lvl>
    <w:lvl w:ilvl="3" w:tplc="240A000F" w:tentative="1">
      <w:start w:val="1"/>
      <w:numFmt w:val="decimal"/>
      <w:lvlText w:val="%4."/>
      <w:lvlJc w:val="left"/>
      <w:pPr>
        <w:ind w:left="3180" w:hanging="360"/>
      </w:pPr>
    </w:lvl>
    <w:lvl w:ilvl="4" w:tplc="240A0019" w:tentative="1">
      <w:start w:val="1"/>
      <w:numFmt w:val="lowerLetter"/>
      <w:lvlText w:val="%5."/>
      <w:lvlJc w:val="left"/>
      <w:pPr>
        <w:ind w:left="3900" w:hanging="360"/>
      </w:pPr>
    </w:lvl>
    <w:lvl w:ilvl="5" w:tplc="240A001B" w:tentative="1">
      <w:start w:val="1"/>
      <w:numFmt w:val="lowerRoman"/>
      <w:lvlText w:val="%6."/>
      <w:lvlJc w:val="right"/>
      <w:pPr>
        <w:ind w:left="4620" w:hanging="180"/>
      </w:pPr>
    </w:lvl>
    <w:lvl w:ilvl="6" w:tplc="240A000F" w:tentative="1">
      <w:start w:val="1"/>
      <w:numFmt w:val="decimal"/>
      <w:lvlText w:val="%7."/>
      <w:lvlJc w:val="left"/>
      <w:pPr>
        <w:ind w:left="5340" w:hanging="360"/>
      </w:pPr>
    </w:lvl>
    <w:lvl w:ilvl="7" w:tplc="240A0019" w:tentative="1">
      <w:start w:val="1"/>
      <w:numFmt w:val="lowerLetter"/>
      <w:lvlText w:val="%8."/>
      <w:lvlJc w:val="left"/>
      <w:pPr>
        <w:ind w:left="6060" w:hanging="360"/>
      </w:pPr>
    </w:lvl>
    <w:lvl w:ilvl="8" w:tplc="2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50911933"/>
    <w:multiLevelType w:val="multilevel"/>
    <w:tmpl w:val="C1AA493A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4" w15:restartNumberingAfterBreak="0">
    <w:nsid w:val="50D00FB3"/>
    <w:multiLevelType w:val="multilevel"/>
    <w:tmpl w:val="EEE8DC9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56E43758"/>
    <w:multiLevelType w:val="multilevel"/>
    <w:tmpl w:val="C302A788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2145601"/>
    <w:multiLevelType w:val="multilevel"/>
    <w:tmpl w:val="3A5C614E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7" w15:restartNumberingAfterBreak="0">
    <w:nsid w:val="64ED18DA"/>
    <w:multiLevelType w:val="hybridMultilevel"/>
    <w:tmpl w:val="EDA8CA28"/>
    <w:lvl w:ilvl="0" w:tplc="418886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5D43889"/>
    <w:multiLevelType w:val="multilevel"/>
    <w:tmpl w:val="260C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B1A1EE4"/>
    <w:multiLevelType w:val="multilevel"/>
    <w:tmpl w:val="6B08A1DC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0" w15:restartNumberingAfterBreak="0">
    <w:nsid w:val="6F90283F"/>
    <w:multiLevelType w:val="hybridMultilevel"/>
    <w:tmpl w:val="E49020DE"/>
    <w:lvl w:ilvl="0" w:tplc="240A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0A255D0"/>
    <w:multiLevelType w:val="multilevel"/>
    <w:tmpl w:val="2F96D31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2" w15:restartNumberingAfterBreak="0">
    <w:nsid w:val="793B322D"/>
    <w:multiLevelType w:val="hybridMultilevel"/>
    <w:tmpl w:val="2280047E"/>
    <w:lvl w:ilvl="0" w:tplc="C78270B8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"/>
  </w:num>
  <w:num w:numId="9">
    <w:abstractNumId w:val="30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21"/>
  </w:num>
  <w:num w:numId="48">
    <w:abstractNumId w:val="24"/>
  </w:num>
  <w:num w:numId="49">
    <w:abstractNumId w:val="23"/>
  </w:num>
  <w:num w:numId="50">
    <w:abstractNumId w:val="29"/>
  </w:num>
  <w:num w:numId="51">
    <w:abstractNumId w:val="26"/>
  </w:num>
  <w:num w:numId="52">
    <w:abstractNumId w:val="16"/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"/>
  </w:num>
  <w:num w:numId="62">
    <w:abstractNumId w:val="14"/>
  </w:num>
  <w:num w:numId="63">
    <w:abstractNumId w:val="19"/>
  </w:num>
  <w:num w:numId="64">
    <w:abstractNumId w:val="25"/>
  </w:num>
  <w:num w:numId="65">
    <w:abstractNumId w:val="8"/>
  </w:num>
  <w:num w:numId="66">
    <w:abstractNumId w:val="0"/>
  </w:num>
  <w:num w:numId="67">
    <w:abstractNumId w:val="13"/>
  </w:num>
  <w:num w:numId="68">
    <w:abstractNumId w:val="22"/>
  </w:num>
  <w:num w:numId="69">
    <w:abstractNumId w:val="31"/>
  </w:num>
  <w:num w:numId="70">
    <w:abstractNumId w:val="9"/>
  </w:num>
  <w:num w:numId="71">
    <w:abstractNumId w:val="32"/>
  </w:num>
  <w:num w:numId="72">
    <w:abstractNumId w:val="15"/>
  </w:num>
  <w:num w:numId="73">
    <w:abstractNumId w:val="27"/>
  </w:num>
  <w:num w:numId="74">
    <w:abstractNumId w:val="1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5A"/>
    <w:rsid w:val="0000019A"/>
    <w:rsid w:val="00001A4F"/>
    <w:rsid w:val="00001CE9"/>
    <w:rsid w:val="00002325"/>
    <w:rsid w:val="00003379"/>
    <w:rsid w:val="00003CAD"/>
    <w:rsid w:val="00004028"/>
    <w:rsid w:val="00004472"/>
    <w:rsid w:val="000049F2"/>
    <w:rsid w:val="00004E50"/>
    <w:rsid w:val="00005F4E"/>
    <w:rsid w:val="000060BB"/>
    <w:rsid w:val="000064AF"/>
    <w:rsid w:val="00006B20"/>
    <w:rsid w:val="0001013D"/>
    <w:rsid w:val="000103E4"/>
    <w:rsid w:val="00010932"/>
    <w:rsid w:val="00010C36"/>
    <w:rsid w:val="00010D87"/>
    <w:rsid w:val="00013511"/>
    <w:rsid w:val="00014365"/>
    <w:rsid w:val="00014574"/>
    <w:rsid w:val="00014F97"/>
    <w:rsid w:val="00015CB4"/>
    <w:rsid w:val="000173EA"/>
    <w:rsid w:val="000200A1"/>
    <w:rsid w:val="00021D1D"/>
    <w:rsid w:val="00023B3D"/>
    <w:rsid w:val="000242FE"/>
    <w:rsid w:val="0002463F"/>
    <w:rsid w:val="0002487A"/>
    <w:rsid w:val="0002507D"/>
    <w:rsid w:val="00025908"/>
    <w:rsid w:val="00026279"/>
    <w:rsid w:val="00026AF0"/>
    <w:rsid w:val="00027E6B"/>
    <w:rsid w:val="000305BD"/>
    <w:rsid w:val="00030C03"/>
    <w:rsid w:val="000322C0"/>
    <w:rsid w:val="00032575"/>
    <w:rsid w:val="000342C5"/>
    <w:rsid w:val="00034B8F"/>
    <w:rsid w:val="00034F74"/>
    <w:rsid w:val="00036B2A"/>
    <w:rsid w:val="000379B6"/>
    <w:rsid w:val="00040162"/>
    <w:rsid w:val="00040BA6"/>
    <w:rsid w:val="00041101"/>
    <w:rsid w:val="000419D1"/>
    <w:rsid w:val="00042137"/>
    <w:rsid w:val="000429CB"/>
    <w:rsid w:val="000430F6"/>
    <w:rsid w:val="00043EF7"/>
    <w:rsid w:val="00044BF1"/>
    <w:rsid w:val="00045AF2"/>
    <w:rsid w:val="00046514"/>
    <w:rsid w:val="00046A18"/>
    <w:rsid w:val="00050550"/>
    <w:rsid w:val="00050F2A"/>
    <w:rsid w:val="00055962"/>
    <w:rsid w:val="00055F83"/>
    <w:rsid w:val="000561CD"/>
    <w:rsid w:val="00056DC0"/>
    <w:rsid w:val="00057327"/>
    <w:rsid w:val="000635BC"/>
    <w:rsid w:val="00064311"/>
    <w:rsid w:val="00064601"/>
    <w:rsid w:val="00064B37"/>
    <w:rsid w:val="00065904"/>
    <w:rsid w:val="0006592E"/>
    <w:rsid w:val="00065D52"/>
    <w:rsid w:val="000660BE"/>
    <w:rsid w:val="00066844"/>
    <w:rsid w:val="00066CE0"/>
    <w:rsid w:val="00066FF8"/>
    <w:rsid w:val="000671E1"/>
    <w:rsid w:val="0006795A"/>
    <w:rsid w:val="00067E80"/>
    <w:rsid w:val="0007029D"/>
    <w:rsid w:val="00071757"/>
    <w:rsid w:val="000729CE"/>
    <w:rsid w:val="00072ED4"/>
    <w:rsid w:val="00073D86"/>
    <w:rsid w:val="000755EB"/>
    <w:rsid w:val="00077D0E"/>
    <w:rsid w:val="0008085F"/>
    <w:rsid w:val="000817C0"/>
    <w:rsid w:val="00081BE6"/>
    <w:rsid w:val="00082E91"/>
    <w:rsid w:val="000830C9"/>
    <w:rsid w:val="0008445D"/>
    <w:rsid w:val="00084B74"/>
    <w:rsid w:val="000877AF"/>
    <w:rsid w:val="0008792A"/>
    <w:rsid w:val="00091BC1"/>
    <w:rsid w:val="000942DD"/>
    <w:rsid w:val="000947D2"/>
    <w:rsid w:val="00094D86"/>
    <w:rsid w:val="0009501C"/>
    <w:rsid w:val="0009581D"/>
    <w:rsid w:val="00095B37"/>
    <w:rsid w:val="000A00C9"/>
    <w:rsid w:val="000A1B3A"/>
    <w:rsid w:val="000A234E"/>
    <w:rsid w:val="000A240D"/>
    <w:rsid w:val="000A24CE"/>
    <w:rsid w:val="000A3E65"/>
    <w:rsid w:val="000A5A32"/>
    <w:rsid w:val="000A60DC"/>
    <w:rsid w:val="000A6FB6"/>
    <w:rsid w:val="000A7E04"/>
    <w:rsid w:val="000A7FD5"/>
    <w:rsid w:val="000B0318"/>
    <w:rsid w:val="000B0D32"/>
    <w:rsid w:val="000B2275"/>
    <w:rsid w:val="000B25E0"/>
    <w:rsid w:val="000B28DA"/>
    <w:rsid w:val="000B2E8B"/>
    <w:rsid w:val="000B4908"/>
    <w:rsid w:val="000B6F5C"/>
    <w:rsid w:val="000C106B"/>
    <w:rsid w:val="000C1070"/>
    <w:rsid w:val="000C1567"/>
    <w:rsid w:val="000C1D74"/>
    <w:rsid w:val="000C1F08"/>
    <w:rsid w:val="000C25CB"/>
    <w:rsid w:val="000C4197"/>
    <w:rsid w:val="000C4475"/>
    <w:rsid w:val="000C498F"/>
    <w:rsid w:val="000C525A"/>
    <w:rsid w:val="000C75E6"/>
    <w:rsid w:val="000D012D"/>
    <w:rsid w:val="000D1FCB"/>
    <w:rsid w:val="000D2B4D"/>
    <w:rsid w:val="000D2FED"/>
    <w:rsid w:val="000D31D7"/>
    <w:rsid w:val="000D3234"/>
    <w:rsid w:val="000D3716"/>
    <w:rsid w:val="000D481E"/>
    <w:rsid w:val="000D52AB"/>
    <w:rsid w:val="000D5D7F"/>
    <w:rsid w:val="000D67B1"/>
    <w:rsid w:val="000E1610"/>
    <w:rsid w:val="000E1728"/>
    <w:rsid w:val="000E3273"/>
    <w:rsid w:val="000E4577"/>
    <w:rsid w:val="000E54C0"/>
    <w:rsid w:val="000F05EC"/>
    <w:rsid w:val="000F195F"/>
    <w:rsid w:val="000F1C04"/>
    <w:rsid w:val="000F1FAB"/>
    <w:rsid w:val="000F3297"/>
    <w:rsid w:val="000F384A"/>
    <w:rsid w:val="000F4E6C"/>
    <w:rsid w:val="000F52CF"/>
    <w:rsid w:val="000F53E6"/>
    <w:rsid w:val="000F5B0E"/>
    <w:rsid w:val="000F61D4"/>
    <w:rsid w:val="000F64C6"/>
    <w:rsid w:val="000F692E"/>
    <w:rsid w:val="000F7158"/>
    <w:rsid w:val="000F718B"/>
    <w:rsid w:val="00100625"/>
    <w:rsid w:val="0010166D"/>
    <w:rsid w:val="001027D6"/>
    <w:rsid w:val="00102AEC"/>
    <w:rsid w:val="00104481"/>
    <w:rsid w:val="0010466E"/>
    <w:rsid w:val="00105E38"/>
    <w:rsid w:val="001074F1"/>
    <w:rsid w:val="00107CEF"/>
    <w:rsid w:val="00110057"/>
    <w:rsid w:val="00110B86"/>
    <w:rsid w:val="001110D5"/>
    <w:rsid w:val="001115D0"/>
    <w:rsid w:val="00112692"/>
    <w:rsid w:val="00112A8A"/>
    <w:rsid w:val="00113E29"/>
    <w:rsid w:val="00114E05"/>
    <w:rsid w:val="00115BDE"/>
    <w:rsid w:val="00115D11"/>
    <w:rsid w:val="00115EAA"/>
    <w:rsid w:val="00116636"/>
    <w:rsid w:val="00117110"/>
    <w:rsid w:val="00120958"/>
    <w:rsid w:val="00122467"/>
    <w:rsid w:val="0012280F"/>
    <w:rsid w:val="00123B45"/>
    <w:rsid w:val="001241EC"/>
    <w:rsid w:val="00124DAC"/>
    <w:rsid w:val="00124DC9"/>
    <w:rsid w:val="0012635A"/>
    <w:rsid w:val="00126EA9"/>
    <w:rsid w:val="001276C6"/>
    <w:rsid w:val="00130163"/>
    <w:rsid w:val="001317B0"/>
    <w:rsid w:val="001348C3"/>
    <w:rsid w:val="00134AFE"/>
    <w:rsid w:val="00134BE5"/>
    <w:rsid w:val="00134C10"/>
    <w:rsid w:val="00135A0F"/>
    <w:rsid w:val="00137B96"/>
    <w:rsid w:val="0014051D"/>
    <w:rsid w:val="00140A54"/>
    <w:rsid w:val="00140B90"/>
    <w:rsid w:val="00140E23"/>
    <w:rsid w:val="001423E6"/>
    <w:rsid w:val="00143335"/>
    <w:rsid w:val="0014357C"/>
    <w:rsid w:val="001446D8"/>
    <w:rsid w:val="00146487"/>
    <w:rsid w:val="0014655F"/>
    <w:rsid w:val="001502A7"/>
    <w:rsid w:val="00150350"/>
    <w:rsid w:val="00150F89"/>
    <w:rsid w:val="001517AB"/>
    <w:rsid w:val="0015189B"/>
    <w:rsid w:val="00152CD9"/>
    <w:rsid w:val="00154E25"/>
    <w:rsid w:val="001560DE"/>
    <w:rsid w:val="001561D5"/>
    <w:rsid w:val="00157721"/>
    <w:rsid w:val="00160662"/>
    <w:rsid w:val="00160A42"/>
    <w:rsid w:val="00161235"/>
    <w:rsid w:val="00161339"/>
    <w:rsid w:val="001619CC"/>
    <w:rsid w:val="00163059"/>
    <w:rsid w:val="00164883"/>
    <w:rsid w:val="00164D8C"/>
    <w:rsid w:val="00165F42"/>
    <w:rsid w:val="00167908"/>
    <w:rsid w:val="00167BD5"/>
    <w:rsid w:val="00167E68"/>
    <w:rsid w:val="001717AD"/>
    <w:rsid w:val="00172622"/>
    <w:rsid w:val="001735B6"/>
    <w:rsid w:val="00173C59"/>
    <w:rsid w:val="00174659"/>
    <w:rsid w:val="0017591E"/>
    <w:rsid w:val="001759A1"/>
    <w:rsid w:val="00176713"/>
    <w:rsid w:val="00177AE8"/>
    <w:rsid w:val="00177B7A"/>
    <w:rsid w:val="001800DC"/>
    <w:rsid w:val="001808E5"/>
    <w:rsid w:val="00181139"/>
    <w:rsid w:val="00181387"/>
    <w:rsid w:val="00181A5A"/>
    <w:rsid w:val="00181EB6"/>
    <w:rsid w:val="0018202C"/>
    <w:rsid w:val="001824F0"/>
    <w:rsid w:val="00182C41"/>
    <w:rsid w:val="00182E4E"/>
    <w:rsid w:val="00183CB8"/>
    <w:rsid w:val="001857C4"/>
    <w:rsid w:val="00185BBF"/>
    <w:rsid w:val="001870FF"/>
    <w:rsid w:val="001874A5"/>
    <w:rsid w:val="00187774"/>
    <w:rsid w:val="00190351"/>
    <w:rsid w:val="001908EF"/>
    <w:rsid w:val="00191643"/>
    <w:rsid w:val="00191C48"/>
    <w:rsid w:val="00191F17"/>
    <w:rsid w:val="0019326E"/>
    <w:rsid w:val="00195EAB"/>
    <w:rsid w:val="001A099F"/>
    <w:rsid w:val="001A0C47"/>
    <w:rsid w:val="001A166A"/>
    <w:rsid w:val="001A1FE6"/>
    <w:rsid w:val="001A3678"/>
    <w:rsid w:val="001A3DA1"/>
    <w:rsid w:val="001A460D"/>
    <w:rsid w:val="001A5E0E"/>
    <w:rsid w:val="001A6588"/>
    <w:rsid w:val="001B06E0"/>
    <w:rsid w:val="001B0DF1"/>
    <w:rsid w:val="001B1851"/>
    <w:rsid w:val="001B1EAC"/>
    <w:rsid w:val="001B2BB1"/>
    <w:rsid w:val="001B30F1"/>
    <w:rsid w:val="001B3D77"/>
    <w:rsid w:val="001B42CE"/>
    <w:rsid w:val="001B5140"/>
    <w:rsid w:val="001B5309"/>
    <w:rsid w:val="001B5BF1"/>
    <w:rsid w:val="001B676F"/>
    <w:rsid w:val="001B71B1"/>
    <w:rsid w:val="001C0498"/>
    <w:rsid w:val="001C1690"/>
    <w:rsid w:val="001C1E49"/>
    <w:rsid w:val="001C2D00"/>
    <w:rsid w:val="001C2E27"/>
    <w:rsid w:val="001C32A1"/>
    <w:rsid w:val="001C4CF4"/>
    <w:rsid w:val="001C5553"/>
    <w:rsid w:val="001C6232"/>
    <w:rsid w:val="001D184F"/>
    <w:rsid w:val="001D27B8"/>
    <w:rsid w:val="001D286B"/>
    <w:rsid w:val="001D3999"/>
    <w:rsid w:val="001D55E7"/>
    <w:rsid w:val="001D5A7C"/>
    <w:rsid w:val="001D5FEA"/>
    <w:rsid w:val="001D6575"/>
    <w:rsid w:val="001D680C"/>
    <w:rsid w:val="001D7820"/>
    <w:rsid w:val="001E204F"/>
    <w:rsid w:val="001E28FD"/>
    <w:rsid w:val="001E3FB0"/>
    <w:rsid w:val="001E64F6"/>
    <w:rsid w:val="001E6C8F"/>
    <w:rsid w:val="001F0499"/>
    <w:rsid w:val="001F076A"/>
    <w:rsid w:val="001F1227"/>
    <w:rsid w:val="001F2F25"/>
    <w:rsid w:val="001F4696"/>
    <w:rsid w:val="001F4725"/>
    <w:rsid w:val="001F4A84"/>
    <w:rsid w:val="001F6A72"/>
    <w:rsid w:val="001F7A9E"/>
    <w:rsid w:val="0020096D"/>
    <w:rsid w:val="0020118B"/>
    <w:rsid w:val="00202EEA"/>
    <w:rsid w:val="00203859"/>
    <w:rsid w:val="0020474F"/>
    <w:rsid w:val="00205100"/>
    <w:rsid w:val="00205156"/>
    <w:rsid w:val="00211DCC"/>
    <w:rsid w:val="00212D3E"/>
    <w:rsid w:val="00214C84"/>
    <w:rsid w:val="00214E11"/>
    <w:rsid w:val="00215DE0"/>
    <w:rsid w:val="00216243"/>
    <w:rsid w:val="00216E98"/>
    <w:rsid w:val="00220489"/>
    <w:rsid w:val="00220CBD"/>
    <w:rsid w:val="00220D2B"/>
    <w:rsid w:val="00220D78"/>
    <w:rsid w:val="002216C9"/>
    <w:rsid w:val="00222259"/>
    <w:rsid w:val="0022323E"/>
    <w:rsid w:val="00223475"/>
    <w:rsid w:val="00224CB5"/>
    <w:rsid w:val="00224EE8"/>
    <w:rsid w:val="002251B0"/>
    <w:rsid w:val="00226B09"/>
    <w:rsid w:val="00227E74"/>
    <w:rsid w:val="00230413"/>
    <w:rsid w:val="00232EFB"/>
    <w:rsid w:val="002330C8"/>
    <w:rsid w:val="002340D5"/>
    <w:rsid w:val="002348F5"/>
    <w:rsid w:val="002349A0"/>
    <w:rsid w:val="002354DF"/>
    <w:rsid w:val="00235DCF"/>
    <w:rsid w:val="00236047"/>
    <w:rsid w:val="00237712"/>
    <w:rsid w:val="00237765"/>
    <w:rsid w:val="00237766"/>
    <w:rsid w:val="00240A0C"/>
    <w:rsid w:val="002414B6"/>
    <w:rsid w:val="00244308"/>
    <w:rsid w:val="00245DCA"/>
    <w:rsid w:val="00245FF7"/>
    <w:rsid w:val="002466D1"/>
    <w:rsid w:val="0025046B"/>
    <w:rsid w:val="00251566"/>
    <w:rsid w:val="00251A8C"/>
    <w:rsid w:val="00251F7C"/>
    <w:rsid w:val="00253177"/>
    <w:rsid w:val="0025681A"/>
    <w:rsid w:val="002579D3"/>
    <w:rsid w:val="00260D3A"/>
    <w:rsid w:val="00262A67"/>
    <w:rsid w:val="00262D99"/>
    <w:rsid w:val="00263470"/>
    <w:rsid w:val="002638DA"/>
    <w:rsid w:val="0026651B"/>
    <w:rsid w:val="002666CB"/>
    <w:rsid w:val="002669DF"/>
    <w:rsid w:val="00266DFD"/>
    <w:rsid w:val="0026745B"/>
    <w:rsid w:val="00267675"/>
    <w:rsid w:val="002702E0"/>
    <w:rsid w:val="00271034"/>
    <w:rsid w:val="002719FF"/>
    <w:rsid w:val="00272112"/>
    <w:rsid w:val="0027267B"/>
    <w:rsid w:val="00273B94"/>
    <w:rsid w:val="00275867"/>
    <w:rsid w:val="00275FDA"/>
    <w:rsid w:val="00276487"/>
    <w:rsid w:val="002777C8"/>
    <w:rsid w:val="00277AE4"/>
    <w:rsid w:val="00280808"/>
    <w:rsid w:val="00281794"/>
    <w:rsid w:val="00281E7D"/>
    <w:rsid w:val="00285D93"/>
    <w:rsid w:val="0028649F"/>
    <w:rsid w:val="002867B3"/>
    <w:rsid w:val="00286B27"/>
    <w:rsid w:val="00287CA6"/>
    <w:rsid w:val="00290189"/>
    <w:rsid w:val="00291D12"/>
    <w:rsid w:val="00292439"/>
    <w:rsid w:val="00292862"/>
    <w:rsid w:val="00292A86"/>
    <w:rsid w:val="00293943"/>
    <w:rsid w:val="00293B61"/>
    <w:rsid w:val="00294E21"/>
    <w:rsid w:val="00295C46"/>
    <w:rsid w:val="002966D8"/>
    <w:rsid w:val="00297294"/>
    <w:rsid w:val="00297574"/>
    <w:rsid w:val="00297943"/>
    <w:rsid w:val="002A00AB"/>
    <w:rsid w:val="002A040F"/>
    <w:rsid w:val="002A0452"/>
    <w:rsid w:val="002A0A0F"/>
    <w:rsid w:val="002A1FCC"/>
    <w:rsid w:val="002A2610"/>
    <w:rsid w:val="002A32DD"/>
    <w:rsid w:val="002A3331"/>
    <w:rsid w:val="002A359E"/>
    <w:rsid w:val="002A37A5"/>
    <w:rsid w:val="002A3B90"/>
    <w:rsid w:val="002A4780"/>
    <w:rsid w:val="002A62D5"/>
    <w:rsid w:val="002A6B80"/>
    <w:rsid w:val="002A6DAA"/>
    <w:rsid w:val="002A7B12"/>
    <w:rsid w:val="002B0780"/>
    <w:rsid w:val="002B0D57"/>
    <w:rsid w:val="002B215B"/>
    <w:rsid w:val="002B3CC1"/>
    <w:rsid w:val="002B51B3"/>
    <w:rsid w:val="002B59ED"/>
    <w:rsid w:val="002B6D99"/>
    <w:rsid w:val="002C093E"/>
    <w:rsid w:val="002C105B"/>
    <w:rsid w:val="002C34C3"/>
    <w:rsid w:val="002C556B"/>
    <w:rsid w:val="002C6B97"/>
    <w:rsid w:val="002C70C2"/>
    <w:rsid w:val="002C763E"/>
    <w:rsid w:val="002D0B3C"/>
    <w:rsid w:val="002D1D61"/>
    <w:rsid w:val="002D2A55"/>
    <w:rsid w:val="002D3B8B"/>
    <w:rsid w:val="002D3F51"/>
    <w:rsid w:val="002D461F"/>
    <w:rsid w:val="002D4C91"/>
    <w:rsid w:val="002D4DA9"/>
    <w:rsid w:val="002D556E"/>
    <w:rsid w:val="002D585E"/>
    <w:rsid w:val="002D58A9"/>
    <w:rsid w:val="002D5AF3"/>
    <w:rsid w:val="002D6945"/>
    <w:rsid w:val="002D78AC"/>
    <w:rsid w:val="002E0704"/>
    <w:rsid w:val="002E0EE6"/>
    <w:rsid w:val="002E14B3"/>
    <w:rsid w:val="002E3659"/>
    <w:rsid w:val="002E3866"/>
    <w:rsid w:val="002E3915"/>
    <w:rsid w:val="002E39FD"/>
    <w:rsid w:val="002E57E3"/>
    <w:rsid w:val="002E595D"/>
    <w:rsid w:val="002E7A0D"/>
    <w:rsid w:val="002F0AFA"/>
    <w:rsid w:val="002F138C"/>
    <w:rsid w:val="002F4081"/>
    <w:rsid w:val="002F4530"/>
    <w:rsid w:val="002F505F"/>
    <w:rsid w:val="002F6278"/>
    <w:rsid w:val="0030165C"/>
    <w:rsid w:val="00301EC0"/>
    <w:rsid w:val="00301F70"/>
    <w:rsid w:val="0030390F"/>
    <w:rsid w:val="003040DC"/>
    <w:rsid w:val="0030454B"/>
    <w:rsid w:val="003051E9"/>
    <w:rsid w:val="00305573"/>
    <w:rsid w:val="0030602D"/>
    <w:rsid w:val="00306849"/>
    <w:rsid w:val="00307F64"/>
    <w:rsid w:val="00307F8D"/>
    <w:rsid w:val="00310F5F"/>
    <w:rsid w:val="00311180"/>
    <w:rsid w:val="0031296C"/>
    <w:rsid w:val="00314967"/>
    <w:rsid w:val="00314AAA"/>
    <w:rsid w:val="00314E0E"/>
    <w:rsid w:val="00315A62"/>
    <w:rsid w:val="00315B37"/>
    <w:rsid w:val="00320D28"/>
    <w:rsid w:val="0032290F"/>
    <w:rsid w:val="00322D72"/>
    <w:rsid w:val="00323CB3"/>
    <w:rsid w:val="003242B0"/>
    <w:rsid w:val="00324759"/>
    <w:rsid w:val="00324D18"/>
    <w:rsid w:val="00324EB6"/>
    <w:rsid w:val="00325078"/>
    <w:rsid w:val="0032531F"/>
    <w:rsid w:val="00326A96"/>
    <w:rsid w:val="00327763"/>
    <w:rsid w:val="00327857"/>
    <w:rsid w:val="0033010A"/>
    <w:rsid w:val="00330468"/>
    <w:rsid w:val="00330E3F"/>
    <w:rsid w:val="0033251F"/>
    <w:rsid w:val="00332D5B"/>
    <w:rsid w:val="00333683"/>
    <w:rsid w:val="00335ACB"/>
    <w:rsid w:val="00335B8A"/>
    <w:rsid w:val="00335D5C"/>
    <w:rsid w:val="003372E5"/>
    <w:rsid w:val="00337C9E"/>
    <w:rsid w:val="00337D7F"/>
    <w:rsid w:val="00341605"/>
    <w:rsid w:val="00344F9E"/>
    <w:rsid w:val="00345D24"/>
    <w:rsid w:val="00346564"/>
    <w:rsid w:val="0034781A"/>
    <w:rsid w:val="00350DDF"/>
    <w:rsid w:val="00351B4C"/>
    <w:rsid w:val="003522F3"/>
    <w:rsid w:val="003531FC"/>
    <w:rsid w:val="00353C51"/>
    <w:rsid w:val="003549A7"/>
    <w:rsid w:val="00354F79"/>
    <w:rsid w:val="00356DC4"/>
    <w:rsid w:val="00356FC4"/>
    <w:rsid w:val="00357327"/>
    <w:rsid w:val="00360358"/>
    <w:rsid w:val="00361B68"/>
    <w:rsid w:val="00362166"/>
    <w:rsid w:val="0036328B"/>
    <w:rsid w:val="0036341E"/>
    <w:rsid w:val="00363D74"/>
    <w:rsid w:val="00364A11"/>
    <w:rsid w:val="00365E8A"/>
    <w:rsid w:val="003666FC"/>
    <w:rsid w:val="0036670C"/>
    <w:rsid w:val="00367B22"/>
    <w:rsid w:val="00370E37"/>
    <w:rsid w:val="0037228D"/>
    <w:rsid w:val="00372744"/>
    <w:rsid w:val="00372DA4"/>
    <w:rsid w:val="00373E9F"/>
    <w:rsid w:val="00375B10"/>
    <w:rsid w:val="00375F04"/>
    <w:rsid w:val="00376BFD"/>
    <w:rsid w:val="00376D3D"/>
    <w:rsid w:val="00377158"/>
    <w:rsid w:val="00377176"/>
    <w:rsid w:val="003803FE"/>
    <w:rsid w:val="003806F0"/>
    <w:rsid w:val="00380D9B"/>
    <w:rsid w:val="00381725"/>
    <w:rsid w:val="003823D5"/>
    <w:rsid w:val="00383D30"/>
    <w:rsid w:val="00384519"/>
    <w:rsid w:val="00384ADD"/>
    <w:rsid w:val="00384B0D"/>
    <w:rsid w:val="00385DCC"/>
    <w:rsid w:val="00385FD8"/>
    <w:rsid w:val="00386765"/>
    <w:rsid w:val="00392221"/>
    <w:rsid w:val="00392A28"/>
    <w:rsid w:val="003949E6"/>
    <w:rsid w:val="003968A1"/>
    <w:rsid w:val="003A087C"/>
    <w:rsid w:val="003A12DC"/>
    <w:rsid w:val="003A1AB3"/>
    <w:rsid w:val="003A203A"/>
    <w:rsid w:val="003A3F66"/>
    <w:rsid w:val="003A3FF2"/>
    <w:rsid w:val="003A476C"/>
    <w:rsid w:val="003A5F85"/>
    <w:rsid w:val="003A63B7"/>
    <w:rsid w:val="003A7910"/>
    <w:rsid w:val="003B0F5C"/>
    <w:rsid w:val="003B1762"/>
    <w:rsid w:val="003B1A2E"/>
    <w:rsid w:val="003B1D26"/>
    <w:rsid w:val="003B5544"/>
    <w:rsid w:val="003B57DB"/>
    <w:rsid w:val="003B6500"/>
    <w:rsid w:val="003B7520"/>
    <w:rsid w:val="003C0FDB"/>
    <w:rsid w:val="003C2FE5"/>
    <w:rsid w:val="003C3421"/>
    <w:rsid w:val="003C40D5"/>
    <w:rsid w:val="003C4124"/>
    <w:rsid w:val="003C4BDC"/>
    <w:rsid w:val="003C58F2"/>
    <w:rsid w:val="003C6166"/>
    <w:rsid w:val="003C651E"/>
    <w:rsid w:val="003D0828"/>
    <w:rsid w:val="003D08BB"/>
    <w:rsid w:val="003D0CA6"/>
    <w:rsid w:val="003D1600"/>
    <w:rsid w:val="003D23F0"/>
    <w:rsid w:val="003D37DC"/>
    <w:rsid w:val="003D4EA2"/>
    <w:rsid w:val="003D6080"/>
    <w:rsid w:val="003D708D"/>
    <w:rsid w:val="003D7786"/>
    <w:rsid w:val="003D79AF"/>
    <w:rsid w:val="003E0A8D"/>
    <w:rsid w:val="003E16B7"/>
    <w:rsid w:val="003E1A8F"/>
    <w:rsid w:val="003E1F3E"/>
    <w:rsid w:val="003E2623"/>
    <w:rsid w:val="003E266B"/>
    <w:rsid w:val="003E26DC"/>
    <w:rsid w:val="003E2D89"/>
    <w:rsid w:val="003F0DED"/>
    <w:rsid w:val="003F4362"/>
    <w:rsid w:val="003F4478"/>
    <w:rsid w:val="003F5B9D"/>
    <w:rsid w:val="003F650E"/>
    <w:rsid w:val="003F6670"/>
    <w:rsid w:val="003F6A9F"/>
    <w:rsid w:val="003F6E46"/>
    <w:rsid w:val="00400C35"/>
    <w:rsid w:val="0040211C"/>
    <w:rsid w:val="00403A42"/>
    <w:rsid w:val="004041B0"/>
    <w:rsid w:val="0040463C"/>
    <w:rsid w:val="0040569A"/>
    <w:rsid w:val="00406DFE"/>
    <w:rsid w:val="00406FCC"/>
    <w:rsid w:val="0040723C"/>
    <w:rsid w:val="00407EF5"/>
    <w:rsid w:val="004119F4"/>
    <w:rsid w:val="00412999"/>
    <w:rsid w:val="00412F7A"/>
    <w:rsid w:val="00413731"/>
    <w:rsid w:val="00413BF4"/>
    <w:rsid w:val="00413D41"/>
    <w:rsid w:val="0041454C"/>
    <w:rsid w:val="0041637D"/>
    <w:rsid w:val="00416C12"/>
    <w:rsid w:val="00416CDF"/>
    <w:rsid w:val="00416CE5"/>
    <w:rsid w:val="0041749F"/>
    <w:rsid w:val="004174C3"/>
    <w:rsid w:val="004205A0"/>
    <w:rsid w:val="00420DFC"/>
    <w:rsid w:val="004211A2"/>
    <w:rsid w:val="00422219"/>
    <w:rsid w:val="00423CDF"/>
    <w:rsid w:val="00424363"/>
    <w:rsid w:val="00424CBC"/>
    <w:rsid w:val="00424DEE"/>
    <w:rsid w:val="00424E7D"/>
    <w:rsid w:val="004252B5"/>
    <w:rsid w:val="004255ED"/>
    <w:rsid w:val="00426F2E"/>
    <w:rsid w:val="00427450"/>
    <w:rsid w:val="00430383"/>
    <w:rsid w:val="004311B3"/>
    <w:rsid w:val="004316DF"/>
    <w:rsid w:val="00431BDA"/>
    <w:rsid w:val="00432358"/>
    <w:rsid w:val="00432555"/>
    <w:rsid w:val="004335BA"/>
    <w:rsid w:val="00434102"/>
    <w:rsid w:val="00435F76"/>
    <w:rsid w:val="0043624A"/>
    <w:rsid w:val="004364E7"/>
    <w:rsid w:val="004366B7"/>
    <w:rsid w:val="00436C32"/>
    <w:rsid w:val="00437146"/>
    <w:rsid w:val="00437798"/>
    <w:rsid w:val="004405B9"/>
    <w:rsid w:val="00441299"/>
    <w:rsid w:val="00441B83"/>
    <w:rsid w:val="004427B7"/>
    <w:rsid w:val="00443181"/>
    <w:rsid w:val="00443788"/>
    <w:rsid w:val="00444A04"/>
    <w:rsid w:val="00445528"/>
    <w:rsid w:val="004465A5"/>
    <w:rsid w:val="004473D1"/>
    <w:rsid w:val="00450040"/>
    <w:rsid w:val="00450DA6"/>
    <w:rsid w:val="00452161"/>
    <w:rsid w:val="00452B6E"/>
    <w:rsid w:val="004531B1"/>
    <w:rsid w:val="004537B8"/>
    <w:rsid w:val="00453A8A"/>
    <w:rsid w:val="00454760"/>
    <w:rsid w:val="00454857"/>
    <w:rsid w:val="00454EA7"/>
    <w:rsid w:val="00455BDB"/>
    <w:rsid w:val="00455FD5"/>
    <w:rsid w:val="00456188"/>
    <w:rsid w:val="00456207"/>
    <w:rsid w:val="004567FE"/>
    <w:rsid w:val="0045728F"/>
    <w:rsid w:val="004574C8"/>
    <w:rsid w:val="00457BAF"/>
    <w:rsid w:val="00457ED5"/>
    <w:rsid w:val="00460162"/>
    <w:rsid w:val="00460F27"/>
    <w:rsid w:val="00461D80"/>
    <w:rsid w:val="004621CD"/>
    <w:rsid w:val="004638F7"/>
    <w:rsid w:val="00464597"/>
    <w:rsid w:val="00464793"/>
    <w:rsid w:val="0046661B"/>
    <w:rsid w:val="00470EAB"/>
    <w:rsid w:val="004712CB"/>
    <w:rsid w:val="00471BC1"/>
    <w:rsid w:val="00475840"/>
    <w:rsid w:val="004758B0"/>
    <w:rsid w:val="004765C1"/>
    <w:rsid w:val="00476938"/>
    <w:rsid w:val="00477023"/>
    <w:rsid w:val="004772B5"/>
    <w:rsid w:val="0048319A"/>
    <w:rsid w:val="0048343F"/>
    <w:rsid w:val="004845AD"/>
    <w:rsid w:val="004848AD"/>
    <w:rsid w:val="00484E53"/>
    <w:rsid w:val="00485920"/>
    <w:rsid w:val="00485C8F"/>
    <w:rsid w:val="00485D78"/>
    <w:rsid w:val="00486C05"/>
    <w:rsid w:val="00487A0E"/>
    <w:rsid w:val="00487AF7"/>
    <w:rsid w:val="00487F92"/>
    <w:rsid w:val="004908B3"/>
    <w:rsid w:val="00490962"/>
    <w:rsid w:val="004915B5"/>
    <w:rsid w:val="004922F8"/>
    <w:rsid w:val="00493C30"/>
    <w:rsid w:val="00493FBB"/>
    <w:rsid w:val="00494442"/>
    <w:rsid w:val="00494DA2"/>
    <w:rsid w:val="00497875"/>
    <w:rsid w:val="004A1DE6"/>
    <w:rsid w:val="004A1F9A"/>
    <w:rsid w:val="004A210D"/>
    <w:rsid w:val="004A3673"/>
    <w:rsid w:val="004A44AB"/>
    <w:rsid w:val="004A519F"/>
    <w:rsid w:val="004B3B02"/>
    <w:rsid w:val="004B3B76"/>
    <w:rsid w:val="004B3D87"/>
    <w:rsid w:val="004B411D"/>
    <w:rsid w:val="004B525D"/>
    <w:rsid w:val="004B56BC"/>
    <w:rsid w:val="004B57A6"/>
    <w:rsid w:val="004B6392"/>
    <w:rsid w:val="004B6D0E"/>
    <w:rsid w:val="004B7C31"/>
    <w:rsid w:val="004C0CC8"/>
    <w:rsid w:val="004C14A2"/>
    <w:rsid w:val="004C1CE0"/>
    <w:rsid w:val="004C1E61"/>
    <w:rsid w:val="004C33B7"/>
    <w:rsid w:val="004C34FB"/>
    <w:rsid w:val="004C37C7"/>
    <w:rsid w:val="004C3857"/>
    <w:rsid w:val="004C410F"/>
    <w:rsid w:val="004C4F47"/>
    <w:rsid w:val="004C51A8"/>
    <w:rsid w:val="004C52B8"/>
    <w:rsid w:val="004C5998"/>
    <w:rsid w:val="004C5D25"/>
    <w:rsid w:val="004C6C7D"/>
    <w:rsid w:val="004C7733"/>
    <w:rsid w:val="004C7AC6"/>
    <w:rsid w:val="004D1526"/>
    <w:rsid w:val="004D20D8"/>
    <w:rsid w:val="004D27B3"/>
    <w:rsid w:val="004D49F8"/>
    <w:rsid w:val="004D5832"/>
    <w:rsid w:val="004D624B"/>
    <w:rsid w:val="004D68E5"/>
    <w:rsid w:val="004D6EEB"/>
    <w:rsid w:val="004D7167"/>
    <w:rsid w:val="004D7CD0"/>
    <w:rsid w:val="004E060F"/>
    <w:rsid w:val="004E0BED"/>
    <w:rsid w:val="004E3FEE"/>
    <w:rsid w:val="004E5963"/>
    <w:rsid w:val="004E5F67"/>
    <w:rsid w:val="004E68CC"/>
    <w:rsid w:val="004E6E88"/>
    <w:rsid w:val="004E709A"/>
    <w:rsid w:val="004E78E2"/>
    <w:rsid w:val="004F0431"/>
    <w:rsid w:val="004F04C7"/>
    <w:rsid w:val="004F07C2"/>
    <w:rsid w:val="004F097B"/>
    <w:rsid w:val="004F22A3"/>
    <w:rsid w:val="004F3815"/>
    <w:rsid w:val="004F3CE7"/>
    <w:rsid w:val="004F5219"/>
    <w:rsid w:val="004F5409"/>
    <w:rsid w:val="004F549C"/>
    <w:rsid w:val="004F685A"/>
    <w:rsid w:val="004F6A5C"/>
    <w:rsid w:val="004F72A9"/>
    <w:rsid w:val="004F7513"/>
    <w:rsid w:val="0050066A"/>
    <w:rsid w:val="00500E21"/>
    <w:rsid w:val="0050177C"/>
    <w:rsid w:val="005017A4"/>
    <w:rsid w:val="00504408"/>
    <w:rsid w:val="00504B93"/>
    <w:rsid w:val="00505043"/>
    <w:rsid w:val="0050602E"/>
    <w:rsid w:val="0050611C"/>
    <w:rsid w:val="00507678"/>
    <w:rsid w:val="00510388"/>
    <w:rsid w:val="00511036"/>
    <w:rsid w:val="00511ABF"/>
    <w:rsid w:val="005134DD"/>
    <w:rsid w:val="00514C7E"/>
    <w:rsid w:val="00514D1E"/>
    <w:rsid w:val="005160B3"/>
    <w:rsid w:val="0051767C"/>
    <w:rsid w:val="00517A36"/>
    <w:rsid w:val="00520C73"/>
    <w:rsid w:val="00520DEB"/>
    <w:rsid w:val="00520F62"/>
    <w:rsid w:val="00521276"/>
    <w:rsid w:val="00521FA9"/>
    <w:rsid w:val="0052309F"/>
    <w:rsid w:val="005241C7"/>
    <w:rsid w:val="00524880"/>
    <w:rsid w:val="0052540D"/>
    <w:rsid w:val="00525A86"/>
    <w:rsid w:val="00525FCD"/>
    <w:rsid w:val="0052737D"/>
    <w:rsid w:val="00527AF4"/>
    <w:rsid w:val="0053084C"/>
    <w:rsid w:val="00530F3D"/>
    <w:rsid w:val="00530FA6"/>
    <w:rsid w:val="00531939"/>
    <w:rsid w:val="00531F5C"/>
    <w:rsid w:val="00531FE2"/>
    <w:rsid w:val="00532A19"/>
    <w:rsid w:val="00532BA6"/>
    <w:rsid w:val="0053334E"/>
    <w:rsid w:val="0053369B"/>
    <w:rsid w:val="00533C2B"/>
    <w:rsid w:val="00534ABE"/>
    <w:rsid w:val="00534C86"/>
    <w:rsid w:val="0053768A"/>
    <w:rsid w:val="00537F52"/>
    <w:rsid w:val="005407F1"/>
    <w:rsid w:val="00541A69"/>
    <w:rsid w:val="005427C4"/>
    <w:rsid w:val="005435FD"/>
    <w:rsid w:val="0054505E"/>
    <w:rsid w:val="00546E12"/>
    <w:rsid w:val="005472F3"/>
    <w:rsid w:val="00552821"/>
    <w:rsid w:val="00552A59"/>
    <w:rsid w:val="00552C3A"/>
    <w:rsid w:val="005564B1"/>
    <w:rsid w:val="00560B80"/>
    <w:rsid w:val="00560C04"/>
    <w:rsid w:val="005613E3"/>
    <w:rsid w:val="005617FF"/>
    <w:rsid w:val="0056250E"/>
    <w:rsid w:val="00565588"/>
    <w:rsid w:val="00565D5E"/>
    <w:rsid w:val="005662CB"/>
    <w:rsid w:val="00566E7F"/>
    <w:rsid w:val="0057156D"/>
    <w:rsid w:val="00571D91"/>
    <w:rsid w:val="00572517"/>
    <w:rsid w:val="00572A91"/>
    <w:rsid w:val="0057314C"/>
    <w:rsid w:val="00573D6F"/>
    <w:rsid w:val="00573F65"/>
    <w:rsid w:val="005743C2"/>
    <w:rsid w:val="00576516"/>
    <w:rsid w:val="00576B9C"/>
    <w:rsid w:val="00580E54"/>
    <w:rsid w:val="00581EB3"/>
    <w:rsid w:val="005829AD"/>
    <w:rsid w:val="00584228"/>
    <w:rsid w:val="005847B5"/>
    <w:rsid w:val="00585367"/>
    <w:rsid w:val="00585FF9"/>
    <w:rsid w:val="00586250"/>
    <w:rsid w:val="005900FA"/>
    <w:rsid w:val="0059126D"/>
    <w:rsid w:val="00591A07"/>
    <w:rsid w:val="00591B0E"/>
    <w:rsid w:val="00592793"/>
    <w:rsid w:val="00595D89"/>
    <w:rsid w:val="005960DB"/>
    <w:rsid w:val="0059679D"/>
    <w:rsid w:val="00596BED"/>
    <w:rsid w:val="00596FD8"/>
    <w:rsid w:val="005A0052"/>
    <w:rsid w:val="005A0B9D"/>
    <w:rsid w:val="005A30CE"/>
    <w:rsid w:val="005A31F9"/>
    <w:rsid w:val="005A328B"/>
    <w:rsid w:val="005A3CD1"/>
    <w:rsid w:val="005A3D77"/>
    <w:rsid w:val="005A5365"/>
    <w:rsid w:val="005A5876"/>
    <w:rsid w:val="005A7E12"/>
    <w:rsid w:val="005B085B"/>
    <w:rsid w:val="005B0AE2"/>
    <w:rsid w:val="005B25EE"/>
    <w:rsid w:val="005B39CF"/>
    <w:rsid w:val="005B4BF8"/>
    <w:rsid w:val="005B5D39"/>
    <w:rsid w:val="005C026C"/>
    <w:rsid w:val="005C2647"/>
    <w:rsid w:val="005C60BD"/>
    <w:rsid w:val="005C616D"/>
    <w:rsid w:val="005C62AA"/>
    <w:rsid w:val="005C701E"/>
    <w:rsid w:val="005D0B24"/>
    <w:rsid w:val="005D0D2F"/>
    <w:rsid w:val="005D18CF"/>
    <w:rsid w:val="005D3496"/>
    <w:rsid w:val="005D457D"/>
    <w:rsid w:val="005D4F84"/>
    <w:rsid w:val="005D508F"/>
    <w:rsid w:val="005D50DF"/>
    <w:rsid w:val="005D554B"/>
    <w:rsid w:val="005D6300"/>
    <w:rsid w:val="005D6728"/>
    <w:rsid w:val="005D7056"/>
    <w:rsid w:val="005D755A"/>
    <w:rsid w:val="005E0989"/>
    <w:rsid w:val="005E0FDA"/>
    <w:rsid w:val="005E113B"/>
    <w:rsid w:val="005E17AB"/>
    <w:rsid w:val="005E2DBE"/>
    <w:rsid w:val="005E3201"/>
    <w:rsid w:val="005E322A"/>
    <w:rsid w:val="005E34A0"/>
    <w:rsid w:val="005E50A1"/>
    <w:rsid w:val="005E5E8B"/>
    <w:rsid w:val="005F02B1"/>
    <w:rsid w:val="005F07F0"/>
    <w:rsid w:val="005F1089"/>
    <w:rsid w:val="005F356A"/>
    <w:rsid w:val="005F4009"/>
    <w:rsid w:val="005F51E6"/>
    <w:rsid w:val="005F6997"/>
    <w:rsid w:val="005F6F38"/>
    <w:rsid w:val="005F7AF9"/>
    <w:rsid w:val="005F7C63"/>
    <w:rsid w:val="005F7E07"/>
    <w:rsid w:val="0060113F"/>
    <w:rsid w:val="006016E6"/>
    <w:rsid w:val="00602EEA"/>
    <w:rsid w:val="00604C9E"/>
    <w:rsid w:val="00604ED7"/>
    <w:rsid w:val="006059FE"/>
    <w:rsid w:val="00605B40"/>
    <w:rsid w:val="00605B99"/>
    <w:rsid w:val="006069AD"/>
    <w:rsid w:val="0060771E"/>
    <w:rsid w:val="00610D0F"/>
    <w:rsid w:val="00611E70"/>
    <w:rsid w:val="00613C23"/>
    <w:rsid w:val="0061445C"/>
    <w:rsid w:val="00614C73"/>
    <w:rsid w:val="00614D27"/>
    <w:rsid w:val="00615064"/>
    <w:rsid w:val="00617279"/>
    <w:rsid w:val="00620339"/>
    <w:rsid w:val="00620867"/>
    <w:rsid w:val="00621150"/>
    <w:rsid w:val="006217A0"/>
    <w:rsid w:val="006244C5"/>
    <w:rsid w:val="006255B5"/>
    <w:rsid w:val="00625E88"/>
    <w:rsid w:val="00627FBA"/>
    <w:rsid w:val="00630DC6"/>
    <w:rsid w:val="00630E26"/>
    <w:rsid w:val="00632426"/>
    <w:rsid w:val="00633FA6"/>
    <w:rsid w:val="00634179"/>
    <w:rsid w:val="00634D16"/>
    <w:rsid w:val="00634ED7"/>
    <w:rsid w:val="0063520E"/>
    <w:rsid w:val="0063574C"/>
    <w:rsid w:val="00635797"/>
    <w:rsid w:val="00635A28"/>
    <w:rsid w:val="00635C47"/>
    <w:rsid w:val="006361EF"/>
    <w:rsid w:val="0063732E"/>
    <w:rsid w:val="00637B36"/>
    <w:rsid w:val="00640592"/>
    <w:rsid w:val="00642018"/>
    <w:rsid w:val="006425BD"/>
    <w:rsid w:val="00643753"/>
    <w:rsid w:val="0064424F"/>
    <w:rsid w:val="006444CD"/>
    <w:rsid w:val="00645136"/>
    <w:rsid w:val="00645DF9"/>
    <w:rsid w:val="006461EA"/>
    <w:rsid w:val="0064654C"/>
    <w:rsid w:val="0065111F"/>
    <w:rsid w:val="00652B09"/>
    <w:rsid w:val="0065353D"/>
    <w:rsid w:val="006542E6"/>
    <w:rsid w:val="00654BD4"/>
    <w:rsid w:val="00655E00"/>
    <w:rsid w:val="006561F2"/>
    <w:rsid w:val="00656261"/>
    <w:rsid w:val="00656FF0"/>
    <w:rsid w:val="0065747E"/>
    <w:rsid w:val="00657953"/>
    <w:rsid w:val="00657B16"/>
    <w:rsid w:val="006607DC"/>
    <w:rsid w:val="006614D1"/>
    <w:rsid w:val="006618AC"/>
    <w:rsid w:val="00661D73"/>
    <w:rsid w:val="00662CB1"/>
    <w:rsid w:val="00663522"/>
    <w:rsid w:val="0066392A"/>
    <w:rsid w:val="00664040"/>
    <w:rsid w:val="00664BB1"/>
    <w:rsid w:val="006655AD"/>
    <w:rsid w:val="00665729"/>
    <w:rsid w:val="00665B27"/>
    <w:rsid w:val="0066679D"/>
    <w:rsid w:val="00666DD2"/>
    <w:rsid w:val="0066759C"/>
    <w:rsid w:val="006716BF"/>
    <w:rsid w:val="00672392"/>
    <w:rsid w:val="00672AB5"/>
    <w:rsid w:val="0067322C"/>
    <w:rsid w:val="00673B25"/>
    <w:rsid w:val="00673C97"/>
    <w:rsid w:val="00674152"/>
    <w:rsid w:val="0067426F"/>
    <w:rsid w:val="006766DB"/>
    <w:rsid w:val="006775C0"/>
    <w:rsid w:val="006776F5"/>
    <w:rsid w:val="00681C0D"/>
    <w:rsid w:val="00681E05"/>
    <w:rsid w:val="00681F40"/>
    <w:rsid w:val="00682CD7"/>
    <w:rsid w:val="00683E89"/>
    <w:rsid w:val="00684DB5"/>
    <w:rsid w:val="006862DD"/>
    <w:rsid w:val="006868E0"/>
    <w:rsid w:val="0068723D"/>
    <w:rsid w:val="00690584"/>
    <w:rsid w:val="00691AD0"/>
    <w:rsid w:val="006925D0"/>
    <w:rsid w:val="006926F5"/>
    <w:rsid w:val="00695D5E"/>
    <w:rsid w:val="00696FCE"/>
    <w:rsid w:val="006977B1"/>
    <w:rsid w:val="00697A74"/>
    <w:rsid w:val="006A0C8D"/>
    <w:rsid w:val="006A128A"/>
    <w:rsid w:val="006A2A9B"/>
    <w:rsid w:val="006A2EC0"/>
    <w:rsid w:val="006A3931"/>
    <w:rsid w:val="006A4165"/>
    <w:rsid w:val="006A4F9F"/>
    <w:rsid w:val="006A6248"/>
    <w:rsid w:val="006A7919"/>
    <w:rsid w:val="006B09A1"/>
    <w:rsid w:val="006B0AEF"/>
    <w:rsid w:val="006B0F0F"/>
    <w:rsid w:val="006B1602"/>
    <w:rsid w:val="006B2A98"/>
    <w:rsid w:val="006B2E77"/>
    <w:rsid w:val="006B30A4"/>
    <w:rsid w:val="006B3DE2"/>
    <w:rsid w:val="006B6295"/>
    <w:rsid w:val="006C0227"/>
    <w:rsid w:val="006C08F6"/>
    <w:rsid w:val="006C0EBA"/>
    <w:rsid w:val="006C1443"/>
    <w:rsid w:val="006C243B"/>
    <w:rsid w:val="006C3779"/>
    <w:rsid w:val="006C4A4A"/>
    <w:rsid w:val="006C4DCD"/>
    <w:rsid w:val="006C5F26"/>
    <w:rsid w:val="006C67CD"/>
    <w:rsid w:val="006C755E"/>
    <w:rsid w:val="006D21ED"/>
    <w:rsid w:val="006D24F9"/>
    <w:rsid w:val="006D2834"/>
    <w:rsid w:val="006D54AB"/>
    <w:rsid w:val="006D57D8"/>
    <w:rsid w:val="006D5C13"/>
    <w:rsid w:val="006D5D5E"/>
    <w:rsid w:val="006D6E89"/>
    <w:rsid w:val="006D78A8"/>
    <w:rsid w:val="006E08E1"/>
    <w:rsid w:val="006E1DAB"/>
    <w:rsid w:val="006E2969"/>
    <w:rsid w:val="006E361E"/>
    <w:rsid w:val="006E4A65"/>
    <w:rsid w:val="006E5BD1"/>
    <w:rsid w:val="006E6B86"/>
    <w:rsid w:val="006E7165"/>
    <w:rsid w:val="006F0530"/>
    <w:rsid w:val="006F075D"/>
    <w:rsid w:val="006F0BDE"/>
    <w:rsid w:val="006F0EA5"/>
    <w:rsid w:val="006F16F2"/>
    <w:rsid w:val="006F2545"/>
    <w:rsid w:val="006F2746"/>
    <w:rsid w:val="006F2EA2"/>
    <w:rsid w:val="006F3B22"/>
    <w:rsid w:val="006F40B8"/>
    <w:rsid w:val="006F5757"/>
    <w:rsid w:val="006F5F6F"/>
    <w:rsid w:val="006F79A8"/>
    <w:rsid w:val="00700038"/>
    <w:rsid w:val="00700316"/>
    <w:rsid w:val="007005FA"/>
    <w:rsid w:val="0070090C"/>
    <w:rsid w:val="00700F2F"/>
    <w:rsid w:val="0070127E"/>
    <w:rsid w:val="00702578"/>
    <w:rsid w:val="00702DA3"/>
    <w:rsid w:val="0070479D"/>
    <w:rsid w:val="00704AFB"/>
    <w:rsid w:val="00705DAA"/>
    <w:rsid w:val="007065A5"/>
    <w:rsid w:val="007068C2"/>
    <w:rsid w:val="0070783A"/>
    <w:rsid w:val="00710081"/>
    <w:rsid w:val="00712226"/>
    <w:rsid w:val="007123C1"/>
    <w:rsid w:val="00712F5A"/>
    <w:rsid w:val="00713124"/>
    <w:rsid w:val="00713C0B"/>
    <w:rsid w:val="007142BC"/>
    <w:rsid w:val="0071463E"/>
    <w:rsid w:val="00714D6A"/>
    <w:rsid w:val="007153DD"/>
    <w:rsid w:val="00715B56"/>
    <w:rsid w:val="00715EFC"/>
    <w:rsid w:val="00716846"/>
    <w:rsid w:val="0071766D"/>
    <w:rsid w:val="0071781C"/>
    <w:rsid w:val="00721D42"/>
    <w:rsid w:val="00722768"/>
    <w:rsid w:val="007239C8"/>
    <w:rsid w:val="00723BB2"/>
    <w:rsid w:val="00724376"/>
    <w:rsid w:val="00724F1D"/>
    <w:rsid w:val="007254F4"/>
    <w:rsid w:val="00726158"/>
    <w:rsid w:val="00726426"/>
    <w:rsid w:val="00726601"/>
    <w:rsid w:val="00726614"/>
    <w:rsid w:val="007268D8"/>
    <w:rsid w:val="00726A88"/>
    <w:rsid w:val="0072715A"/>
    <w:rsid w:val="00730194"/>
    <w:rsid w:val="0073046D"/>
    <w:rsid w:val="00731635"/>
    <w:rsid w:val="007319EA"/>
    <w:rsid w:val="007320DC"/>
    <w:rsid w:val="007321E8"/>
    <w:rsid w:val="007326B9"/>
    <w:rsid w:val="00733260"/>
    <w:rsid w:val="00734779"/>
    <w:rsid w:val="00735071"/>
    <w:rsid w:val="00735415"/>
    <w:rsid w:val="00735E66"/>
    <w:rsid w:val="00736383"/>
    <w:rsid w:val="007363BD"/>
    <w:rsid w:val="007368DB"/>
    <w:rsid w:val="00736AA6"/>
    <w:rsid w:val="007373E2"/>
    <w:rsid w:val="00737547"/>
    <w:rsid w:val="00737878"/>
    <w:rsid w:val="00740805"/>
    <w:rsid w:val="007412C5"/>
    <w:rsid w:val="0074185E"/>
    <w:rsid w:val="007418F5"/>
    <w:rsid w:val="007430B2"/>
    <w:rsid w:val="00743F82"/>
    <w:rsid w:val="00744AC6"/>
    <w:rsid w:val="00744FFA"/>
    <w:rsid w:val="00747148"/>
    <w:rsid w:val="007479BD"/>
    <w:rsid w:val="00750466"/>
    <w:rsid w:val="00750B6B"/>
    <w:rsid w:val="007513F6"/>
    <w:rsid w:val="00752D41"/>
    <w:rsid w:val="007535C1"/>
    <w:rsid w:val="007569C3"/>
    <w:rsid w:val="00760CF7"/>
    <w:rsid w:val="00762CA4"/>
    <w:rsid w:val="00762F8B"/>
    <w:rsid w:val="007636B4"/>
    <w:rsid w:val="00763D3C"/>
    <w:rsid w:val="00763E93"/>
    <w:rsid w:val="007657B0"/>
    <w:rsid w:val="00765F40"/>
    <w:rsid w:val="00766BA4"/>
    <w:rsid w:val="007700E3"/>
    <w:rsid w:val="00770DFE"/>
    <w:rsid w:val="0077176D"/>
    <w:rsid w:val="00772182"/>
    <w:rsid w:val="00772590"/>
    <w:rsid w:val="00775882"/>
    <w:rsid w:val="007771D3"/>
    <w:rsid w:val="0077740E"/>
    <w:rsid w:val="0077798F"/>
    <w:rsid w:val="00780D73"/>
    <w:rsid w:val="007810E9"/>
    <w:rsid w:val="0078176C"/>
    <w:rsid w:val="0078315D"/>
    <w:rsid w:val="00784499"/>
    <w:rsid w:val="00785183"/>
    <w:rsid w:val="0078572C"/>
    <w:rsid w:val="00785B0D"/>
    <w:rsid w:val="007865AB"/>
    <w:rsid w:val="00786A6B"/>
    <w:rsid w:val="00786CD3"/>
    <w:rsid w:val="00787025"/>
    <w:rsid w:val="007873A6"/>
    <w:rsid w:val="00790240"/>
    <w:rsid w:val="00790F21"/>
    <w:rsid w:val="0079110D"/>
    <w:rsid w:val="00791CF8"/>
    <w:rsid w:val="00793947"/>
    <w:rsid w:val="00794E9F"/>
    <w:rsid w:val="00795AB2"/>
    <w:rsid w:val="00797FB5"/>
    <w:rsid w:val="007A0CB7"/>
    <w:rsid w:val="007A1B18"/>
    <w:rsid w:val="007A1C07"/>
    <w:rsid w:val="007A28B5"/>
    <w:rsid w:val="007A2DE0"/>
    <w:rsid w:val="007A503C"/>
    <w:rsid w:val="007A6619"/>
    <w:rsid w:val="007A6B03"/>
    <w:rsid w:val="007B07C1"/>
    <w:rsid w:val="007B07FA"/>
    <w:rsid w:val="007B16CB"/>
    <w:rsid w:val="007B1A39"/>
    <w:rsid w:val="007B2471"/>
    <w:rsid w:val="007B3539"/>
    <w:rsid w:val="007B3FC3"/>
    <w:rsid w:val="007B608B"/>
    <w:rsid w:val="007B637E"/>
    <w:rsid w:val="007B6523"/>
    <w:rsid w:val="007C0020"/>
    <w:rsid w:val="007C0148"/>
    <w:rsid w:val="007C0D56"/>
    <w:rsid w:val="007C35CF"/>
    <w:rsid w:val="007C3726"/>
    <w:rsid w:val="007C37C0"/>
    <w:rsid w:val="007C4A5F"/>
    <w:rsid w:val="007C4CB2"/>
    <w:rsid w:val="007C50F0"/>
    <w:rsid w:val="007C5D03"/>
    <w:rsid w:val="007C6173"/>
    <w:rsid w:val="007C62F8"/>
    <w:rsid w:val="007C6529"/>
    <w:rsid w:val="007C6735"/>
    <w:rsid w:val="007D01B9"/>
    <w:rsid w:val="007D0B63"/>
    <w:rsid w:val="007D0DB6"/>
    <w:rsid w:val="007D144D"/>
    <w:rsid w:val="007D27CC"/>
    <w:rsid w:val="007D2D4A"/>
    <w:rsid w:val="007D304C"/>
    <w:rsid w:val="007D319A"/>
    <w:rsid w:val="007D3328"/>
    <w:rsid w:val="007D336E"/>
    <w:rsid w:val="007D3943"/>
    <w:rsid w:val="007D4238"/>
    <w:rsid w:val="007D59E1"/>
    <w:rsid w:val="007D5F8B"/>
    <w:rsid w:val="007D64A6"/>
    <w:rsid w:val="007D6655"/>
    <w:rsid w:val="007D764E"/>
    <w:rsid w:val="007D7F2B"/>
    <w:rsid w:val="007E0114"/>
    <w:rsid w:val="007E0AE4"/>
    <w:rsid w:val="007E186E"/>
    <w:rsid w:val="007E1C07"/>
    <w:rsid w:val="007E2494"/>
    <w:rsid w:val="007E24F0"/>
    <w:rsid w:val="007E3EA2"/>
    <w:rsid w:val="007E51BE"/>
    <w:rsid w:val="007E5C1E"/>
    <w:rsid w:val="007E66C9"/>
    <w:rsid w:val="007E74A8"/>
    <w:rsid w:val="007F0081"/>
    <w:rsid w:val="007F0D4C"/>
    <w:rsid w:val="007F56CF"/>
    <w:rsid w:val="007F65C9"/>
    <w:rsid w:val="007F6C8E"/>
    <w:rsid w:val="007F7066"/>
    <w:rsid w:val="007F7A48"/>
    <w:rsid w:val="0080158B"/>
    <w:rsid w:val="00801A91"/>
    <w:rsid w:val="00801AED"/>
    <w:rsid w:val="008042C5"/>
    <w:rsid w:val="00804596"/>
    <w:rsid w:val="00805773"/>
    <w:rsid w:val="00806355"/>
    <w:rsid w:val="00807803"/>
    <w:rsid w:val="00811EB8"/>
    <w:rsid w:val="00812184"/>
    <w:rsid w:val="008127D9"/>
    <w:rsid w:val="0081392C"/>
    <w:rsid w:val="00813B35"/>
    <w:rsid w:val="00813C8A"/>
    <w:rsid w:val="00814114"/>
    <w:rsid w:val="00814E8C"/>
    <w:rsid w:val="00815C78"/>
    <w:rsid w:val="00815C9E"/>
    <w:rsid w:val="00817D66"/>
    <w:rsid w:val="00821B25"/>
    <w:rsid w:val="00823192"/>
    <w:rsid w:val="008243A2"/>
    <w:rsid w:val="0082525A"/>
    <w:rsid w:val="0082622C"/>
    <w:rsid w:val="00826559"/>
    <w:rsid w:val="0082789F"/>
    <w:rsid w:val="00827F67"/>
    <w:rsid w:val="008316C2"/>
    <w:rsid w:val="008316FF"/>
    <w:rsid w:val="00833608"/>
    <w:rsid w:val="00833A6E"/>
    <w:rsid w:val="00835C04"/>
    <w:rsid w:val="00835FE7"/>
    <w:rsid w:val="00837D9E"/>
    <w:rsid w:val="00837E09"/>
    <w:rsid w:val="0084080A"/>
    <w:rsid w:val="00840BA4"/>
    <w:rsid w:val="00841118"/>
    <w:rsid w:val="00841200"/>
    <w:rsid w:val="008428BD"/>
    <w:rsid w:val="00845330"/>
    <w:rsid w:val="00846084"/>
    <w:rsid w:val="0084638C"/>
    <w:rsid w:val="008468B6"/>
    <w:rsid w:val="00846975"/>
    <w:rsid w:val="00846A71"/>
    <w:rsid w:val="00847414"/>
    <w:rsid w:val="00847478"/>
    <w:rsid w:val="00847EF0"/>
    <w:rsid w:val="00850196"/>
    <w:rsid w:val="00850518"/>
    <w:rsid w:val="008505A9"/>
    <w:rsid w:val="0085063E"/>
    <w:rsid w:val="0085249F"/>
    <w:rsid w:val="00853013"/>
    <w:rsid w:val="00853725"/>
    <w:rsid w:val="008548FD"/>
    <w:rsid w:val="00854CB1"/>
    <w:rsid w:val="008557AE"/>
    <w:rsid w:val="00856A41"/>
    <w:rsid w:val="00856DFF"/>
    <w:rsid w:val="008575FA"/>
    <w:rsid w:val="00857780"/>
    <w:rsid w:val="008619CA"/>
    <w:rsid w:val="00861DB4"/>
    <w:rsid w:val="008627D1"/>
    <w:rsid w:val="00862ACA"/>
    <w:rsid w:val="00863568"/>
    <w:rsid w:val="0086419A"/>
    <w:rsid w:val="008644E3"/>
    <w:rsid w:val="00870914"/>
    <w:rsid w:val="00870FFD"/>
    <w:rsid w:val="008722E4"/>
    <w:rsid w:val="008725D6"/>
    <w:rsid w:val="008738FE"/>
    <w:rsid w:val="008747DA"/>
    <w:rsid w:val="00876360"/>
    <w:rsid w:val="0087682F"/>
    <w:rsid w:val="0088085F"/>
    <w:rsid w:val="00880AC8"/>
    <w:rsid w:val="00880EBC"/>
    <w:rsid w:val="0088206A"/>
    <w:rsid w:val="00882F88"/>
    <w:rsid w:val="00883307"/>
    <w:rsid w:val="008879B8"/>
    <w:rsid w:val="008904FF"/>
    <w:rsid w:val="00891193"/>
    <w:rsid w:val="00891486"/>
    <w:rsid w:val="00891C5F"/>
    <w:rsid w:val="00891D3A"/>
    <w:rsid w:val="00893453"/>
    <w:rsid w:val="00893B14"/>
    <w:rsid w:val="00893CA3"/>
    <w:rsid w:val="00895F91"/>
    <w:rsid w:val="008962EF"/>
    <w:rsid w:val="0089794E"/>
    <w:rsid w:val="00897C2A"/>
    <w:rsid w:val="00897D29"/>
    <w:rsid w:val="008A03FA"/>
    <w:rsid w:val="008A10FC"/>
    <w:rsid w:val="008A1E28"/>
    <w:rsid w:val="008A2192"/>
    <w:rsid w:val="008A2D05"/>
    <w:rsid w:val="008A32EC"/>
    <w:rsid w:val="008A3BCB"/>
    <w:rsid w:val="008A52D5"/>
    <w:rsid w:val="008A7603"/>
    <w:rsid w:val="008B1064"/>
    <w:rsid w:val="008B16DE"/>
    <w:rsid w:val="008B1930"/>
    <w:rsid w:val="008B3599"/>
    <w:rsid w:val="008B3901"/>
    <w:rsid w:val="008B3F77"/>
    <w:rsid w:val="008B4699"/>
    <w:rsid w:val="008B50C7"/>
    <w:rsid w:val="008B5C01"/>
    <w:rsid w:val="008B6468"/>
    <w:rsid w:val="008B679E"/>
    <w:rsid w:val="008B6BF7"/>
    <w:rsid w:val="008B7CD1"/>
    <w:rsid w:val="008B7D9F"/>
    <w:rsid w:val="008B7F23"/>
    <w:rsid w:val="008C3475"/>
    <w:rsid w:val="008C3AF1"/>
    <w:rsid w:val="008C3C9C"/>
    <w:rsid w:val="008C3D01"/>
    <w:rsid w:val="008C4787"/>
    <w:rsid w:val="008C7FA5"/>
    <w:rsid w:val="008D035A"/>
    <w:rsid w:val="008D0C0B"/>
    <w:rsid w:val="008D1152"/>
    <w:rsid w:val="008D1388"/>
    <w:rsid w:val="008D15A5"/>
    <w:rsid w:val="008D1A43"/>
    <w:rsid w:val="008D1FCE"/>
    <w:rsid w:val="008D257A"/>
    <w:rsid w:val="008D2C63"/>
    <w:rsid w:val="008D3883"/>
    <w:rsid w:val="008D4C45"/>
    <w:rsid w:val="008D4D3D"/>
    <w:rsid w:val="008D5802"/>
    <w:rsid w:val="008D5BEA"/>
    <w:rsid w:val="008D656C"/>
    <w:rsid w:val="008D7CDC"/>
    <w:rsid w:val="008E1609"/>
    <w:rsid w:val="008E29ED"/>
    <w:rsid w:val="008E3ED2"/>
    <w:rsid w:val="008E42B4"/>
    <w:rsid w:val="008E4650"/>
    <w:rsid w:val="008E53AD"/>
    <w:rsid w:val="008E5CE2"/>
    <w:rsid w:val="008E615A"/>
    <w:rsid w:val="008E6193"/>
    <w:rsid w:val="008E66C6"/>
    <w:rsid w:val="008F1A4D"/>
    <w:rsid w:val="008F2414"/>
    <w:rsid w:val="008F2AEF"/>
    <w:rsid w:val="008F39E3"/>
    <w:rsid w:val="008F3CB5"/>
    <w:rsid w:val="008F52EA"/>
    <w:rsid w:val="008F55F9"/>
    <w:rsid w:val="0090050C"/>
    <w:rsid w:val="0090066C"/>
    <w:rsid w:val="00902BBE"/>
    <w:rsid w:val="00903059"/>
    <w:rsid w:val="00903254"/>
    <w:rsid w:val="00903534"/>
    <w:rsid w:val="00903D25"/>
    <w:rsid w:val="00904577"/>
    <w:rsid w:val="009050CD"/>
    <w:rsid w:val="00905333"/>
    <w:rsid w:val="00905F7B"/>
    <w:rsid w:val="009060A6"/>
    <w:rsid w:val="00906479"/>
    <w:rsid w:val="00906D47"/>
    <w:rsid w:val="00906FB1"/>
    <w:rsid w:val="00907B80"/>
    <w:rsid w:val="00910101"/>
    <w:rsid w:val="00910409"/>
    <w:rsid w:val="00910CC1"/>
    <w:rsid w:val="0091119B"/>
    <w:rsid w:val="009119A4"/>
    <w:rsid w:val="00911A66"/>
    <w:rsid w:val="00912282"/>
    <w:rsid w:val="009149D6"/>
    <w:rsid w:val="0091638C"/>
    <w:rsid w:val="009168CB"/>
    <w:rsid w:val="009179E8"/>
    <w:rsid w:val="00920ABA"/>
    <w:rsid w:val="00922CF8"/>
    <w:rsid w:val="00923802"/>
    <w:rsid w:val="009239B2"/>
    <w:rsid w:val="00923E0B"/>
    <w:rsid w:val="00923F08"/>
    <w:rsid w:val="00924040"/>
    <w:rsid w:val="009257F5"/>
    <w:rsid w:val="00925F74"/>
    <w:rsid w:val="0092639E"/>
    <w:rsid w:val="00927022"/>
    <w:rsid w:val="00927B9B"/>
    <w:rsid w:val="0093011B"/>
    <w:rsid w:val="009314D4"/>
    <w:rsid w:val="009315F7"/>
    <w:rsid w:val="00932356"/>
    <w:rsid w:val="00932EEE"/>
    <w:rsid w:val="00936726"/>
    <w:rsid w:val="009369FC"/>
    <w:rsid w:val="00936FBF"/>
    <w:rsid w:val="00937BD3"/>
    <w:rsid w:val="009403AA"/>
    <w:rsid w:val="00940AC8"/>
    <w:rsid w:val="00941C84"/>
    <w:rsid w:val="00943FB3"/>
    <w:rsid w:val="009441BE"/>
    <w:rsid w:val="009447A1"/>
    <w:rsid w:val="00945B9F"/>
    <w:rsid w:val="00947C14"/>
    <w:rsid w:val="0095011B"/>
    <w:rsid w:val="00951539"/>
    <w:rsid w:val="00951F68"/>
    <w:rsid w:val="00952D8D"/>
    <w:rsid w:val="00952FCB"/>
    <w:rsid w:val="009532B5"/>
    <w:rsid w:val="00953D44"/>
    <w:rsid w:val="009548D2"/>
    <w:rsid w:val="00956712"/>
    <w:rsid w:val="00956FA1"/>
    <w:rsid w:val="00957016"/>
    <w:rsid w:val="009604FB"/>
    <w:rsid w:val="00961501"/>
    <w:rsid w:val="009631A9"/>
    <w:rsid w:val="00963849"/>
    <w:rsid w:val="00964A38"/>
    <w:rsid w:val="00966889"/>
    <w:rsid w:val="00970483"/>
    <w:rsid w:val="00970CCB"/>
    <w:rsid w:val="00970F16"/>
    <w:rsid w:val="0097154B"/>
    <w:rsid w:val="00972701"/>
    <w:rsid w:val="0097271E"/>
    <w:rsid w:val="00973F4C"/>
    <w:rsid w:val="00974280"/>
    <w:rsid w:val="009751DA"/>
    <w:rsid w:val="009756EC"/>
    <w:rsid w:val="009767B6"/>
    <w:rsid w:val="00977527"/>
    <w:rsid w:val="00977EF7"/>
    <w:rsid w:val="00977F9B"/>
    <w:rsid w:val="0098002C"/>
    <w:rsid w:val="00980914"/>
    <w:rsid w:val="00980B92"/>
    <w:rsid w:val="00980D29"/>
    <w:rsid w:val="009813C0"/>
    <w:rsid w:val="00982DE3"/>
    <w:rsid w:val="00984419"/>
    <w:rsid w:val="009850EF"/>
    <w:rsid w:val="00985477"/>
    <w:rsid w:val="00985EF3"/>
    <w:rsid w:val="009871BB"/>
    <w:rsid w:val="00990E14"/>
    <w:rsid w:val="009963CF"/>
    <w:rsid w:val="00996589"/>
    <w:rsid w:val="00996BA5"/>
    <w:rsid w:val="00997771"/>
    <w:rsid w:val="009A1AB8"/>
    <w:rsid w:val="009A1E61"/>
    <w:rsid w:val="009A1E77"/>
    <w:rsid w:val="009A2843"/>
    <w:rsid w:val="009A4330"/>
    <w:rsid w:val="009A5137"/>
    <w:rsid w:val="009A5824"/>
    <w:rsid w:val="009A59AD"/>
    <w:rsid w:val="009A5BA4"/>
    <w:rsid w:val="009A6CBC"/>
    <w:rsid w:val="009A6E34"/>
    <w:rsid w:val="009B023F"/>
    <w:rsid w:val="009B071D"/>
    <w:rsid w:val="009B0A54"/>
    <w:rsid w:val="009B0DC3"/>
    <w:rsid w:val="009B2029"/>
    <w:rsid w:val="009B4468"/>
    <w:rsid w:val="009B4926"/>
    <w:rsid w:val="009B5A4B"/>
    <w:rsid w:val="009B72B9"/>
    <w:rsid w:val="009B77AF"/>
    <w:rsid w:val="009B7949"/>
    <w:rsid w:val="009C04E0"/>
    <w:rsid w:val="009C0577"/>
    <w:rsid w:val="009C10B0"/>
    <w:rsid w:val="009C1C4E"/>
    <w:rsid w:val="009C3860"/>
    <w:rsid w:val="009C52FB"/>
    <w:rsid w:val="009C6D2F"/>
    <w:rsid w:val="009C71FA"/>
    <w:rsid w:val="009C7C84"/>
    <w:rsid w:val="009C7F1A"/>
    <w:rsid w:val="009D14E9"/>
    <w:rsid w:val="009D1CDA"/>
    <w:rsid w:val="009D2E44"/>
    <w:rsid w:val="009D5BA2"/>
    <w:rsid w:val="009D786B"/>
    <w:rsid w:val="009E057D"/>
    <w:rsid w:val="009E33F7"/>
    <w:rsid w:val="009E36D2"/>
    <w:rsid w:val="009E37EE"/>
    <w:rsid w:val="009E3AE8"/>
    <w:rsid w:val="009E4009"/>
    <w:rsid w:val="009E52D7"/>
    <w:rsid w:val="009E542A"/>
    <w:rsid w:val="009E54B9"/>
    <w:rsid w:val="009E6238"/>
    <w:rsid w:val="009E665D"/>
    <w:rsid w:val="009E713A"/>
    <w:rsid w:val="009F0040"/>
    <w:rsid w:val="009F0E7B"/>
    <w:rsid w:val="009F20C8"/>
    <w:rsid w:val="009F25D5"/>
    <w:rsid w:val="009F4D16"/>
    <w:rsid w:val="009F666D"/>
    <w:rsid w:val="009F7885"/>
    <w:rsid w:val="00A001B9"/>
    <w:rsid w:val="00A01C2C"/>
    <w:rsid w:val="00A0261D"/>
    <w:rsid w:val="00A043D1"/>
    <w:rsid w:val="00A046EE"/>
    <w:rsid w:val="00A06E93"/>
    <w:rsid w:val="00A07599"/>
    <w:rsid w:val="00A10D14"/>
    <w:rsid w:val="00A113EB"/>
    <w:rsid w:val="00A11E75"/>
    <w:rsid w:val="00A12D50"/>
    <w:rsid w:val="00A12D72"/>
    <w:rsid w:val="00A13BA0"/>
    <w:rsid w:val="00A140F1"/>
    <w:rsid w:val="00A1478A"/>
    <w:rsid w:val="00A14E12"/>
    <w:rsid w:val="00A1560D"/>
    <w:rsid w:val="00A15801"/>
    <w:rsid w:val="00A16851"/>
    <w:rsid w:val="00A17462"/>
    <w:rsid w:val="00A20DCF"/>
    <w:rsid w:val="00A21085"/>
    <w:rsid w:val="00A23398"/>
    <w:rsid w:val="00A23D26"/>
    <w:rsid w:val="00A24441"/>
    <w:rsid w:val="00A24C17"/>
    <w:rsid w:val="00A25919"/>
    <w:rsid w:val="00A25B2C"/>
    <w:rsid w:val="00A26967"/>
    <w:rsid w:val="00A26BF0"/>
    <w:rsid w:val="00A27070"/>
    <w:rsid w:val="00A32072"/>
    <w:rsid w:val="00A33218"/>
    <w:rsid w:val="00A33305"/>
    <w:rsid w:val="00A3395F"/>
    <w:rsid w:val="00A33EEF"/>
    <w:rsid w:val="00A348B5"/>
    <w:rsid w:val="00A35119"/>
    <w:rsid w:val="00A35268"/>
    <w:rsid w:val="00A36325"/>
    <w:rsid w:val="00A4002C"/>
    <w:rsid w:val="00A40157"/>
    <w:rsid w:val="00A404A5"/>
    <w:rsid w:val="00A4177B"/>
    <w:rsid w:val="00A42801"/>
    <w:rsid w:val="00A434C5"/>
    <w:rsid w:val="00A438AA"/>
    <w:rsid w:val="00A442C1"/>
    <w:rsid w:val="00A44B6D"/>
    <w:rsid w:val="00A463F4"/>
    <w:rsid w:val="00A46A79"/>
    <w:rsid w:val="00A46CA1"/>
    <w:rsid w:val="00A47BF2"/>
    <w:rsid w:val="00A50A18"/>
    <w:rsid w:val="00A50C2D"/>
    <w:rsid w:val="00A51E9D"/>
    <w:rsid w:val="00A524D2"/>
    <w:rsid w:val="00A52B22"/>
    <w:rsid w:val="00A530CA"/>
    <w:rsid w:val="00A54459"/>
    <w:rsid w:val="00A553E6"/>
    <w:rsid w:val="00A605B4"/>
    <w:rsid w:val="00A6119A"/>
    <w:rsid w:val="00A616F8"/>
    <w:rsid w:val="00A64794"/>
    <w:rsid w:val="00A64D5D"/>
    <w:rsid w:val="00A6642D"/>
    <w:rsid w:val="00A66D36"/>
    <w:rsid w:val="00A67707"/>
    <w:rsid w:val="00A67B4F"/>
    <w:rsid w:val="00A709D3"/>
    <w:rsid w:val="00A73391"/>
    <w:rsid w:val="00A73452"/>
    <w:rsid w:val="00A73BBD"/>
    <w:rsid w:val="00A73CDC"/>
    <w:rsid w:val="00A73D69"/>
    <w:rsid w:val="00A80F66"/>
    <w:rsid w:val="00A8383D"/>
    <w:rsid w:val="00A84372"/>
    <w:rsid w:val="00A843BC"/>
    <w:rsid w:val="00A85021"/>
    <w:rsid w:val="00A868C9"/>
    <w:rsid w:val="00A87100"/>
    <w:rsid w:val="00A872B6"/>
    <w:rsid w:val="00A8759D"/>
    <w:rsid w:val="00A8788D"/>
    <w:rsid w:val="00A905C8"/>
    <w:rsid w:val="00A90730"/>
    <w:rsid w:val="00A90A9E"/>
    <w:rsid w:val="00A91044"/>
    <w:rsid w:val="00A93460"/>
    <w:rsid w:val="00A96897"/>
    <w:rsid w:val="00A97004"/>
    <w:rsid w:val="00AA06AA"/>
    <w:rsid w:val="00AA09EF"/>
    <w:rsid w:val="00AA189C"/>
    <w:rsid w:val="00AA1ADE"/>
    <w:rsid w:val="00AA21BF"/>
    <w:rsid w:val="00AA3877"/>
    <w:rsid w:val="00AA4034"/>
    <w:rsid w:val="00AA4C40"/>
    <w:rsid w:val="00AA5914"/>
    <w:rsid w:val="00AA628E"/>
    <w:rsid w:val="00AA6471"/>
    <w:rsid w:val="00AA6890"/>
    <w:rsid w:val="00AA79D8"/>
    <w:rsid w:val="00AA7AE4"/>
    <w:rsid w:val="00AA7D33"/>
    <w:rsid w:val="00AB0FC3"/>
    <w:rsid w:val="00AB1887"/>
    <w:rsid w:val="00AB2EED"/>
    <w:rsid w:val="00AB3396"/>
    <w:rsid w:val="00AB480E"/>
    <w:rsid w:val="00AB4ECF"/>
    <w:rsid w:val="00AB5845"/>
    <w:rsid w:val="00AC052C"/>
    <w:rsid w:val="00AC0EAE"/>
    <w:rsid w:val="00AC1889"/>
    <w:rsid w:val="00AC24B6"/>
    <w:rsid w:val="00AC2701"/>
    <w:rsid w:val="00AC4420"/>
    <w:rsid w:val="00AC5715"/>
    <w:rsid w:val="00AC58F3"/>
    <w:rsid w:val="00AC608D"/>
    <w:rsid w:val="00AC64AA"/>
    <w:rsid w:val="00AC708F"/>
    <w:rsid w:val="00AC7150"/>
    <w:rsid w:val="00AD0D49"/>
    <w:rsid w:val="00AD1336"/>
    <w:rsid w:val="00AD1C7A"/>
    <w:rsid w:val="00AD1CF0"/>
    <w:rsid w:val="00AD1E4E"/>
    <w:rsid w:val="00AD2B1D"/>
    <w:rsid w:val="00AD3554"/>
    <w:rsid w:val="00AD3A56"/>
    <w:rsid w:val="00AD6F09"/>
    <w:rsid w:val="00AD7A2A"/>
    <w:rsid w:val="00AE04D9"/>
    <w:rsid w:val="00AE0A1C"/>
    <w:rsid w:val="00AE100E"/>
    <w:rsid w:val="00AE1F8F"/>
    <w:rsid w:val="00AE445D"/>
    <w:rsid w:val="00AE4857"/>
    <w:rsid w:val="00AE5360"/>
    <w:rsid w:val="00AE702B"/>
    <w:rsid w:val="00AF02E5"/>
    <w:rsid w:val="00AF0711"/>
    <w:rsid w:val="00AF132A"/>
    <w:rsid w:val="00AF1C83"/>
    <w:rsid w:val="00AF2C8A"/>
    <w:rsid w:val="00AF3197"/>
    <w:rsid w:val="00AF3455"/>
    <w:rsid w:val="00AF3F92"/>
    <w:rsid w:val="00AF4957"/>
    <w:rsid w:val="00AF4B8D"/>
    <w:rsid w:val="00AF55F6"/>
    <w:rsid w:val="00AF6D9D"/>
    <w:rsid w:val="00AF7763"/>
    <w:rsid w:val="00B0070F"/>
    <w:rsid w:val="00B00E84"/>
    <w:rsid w:val="00B02EDC"/>
    <w:rsid w:val="00B041A0"/>
    <w:rsid w:val="00B05324"/>
    <w:rsid w:val="00B05B65"/>
    <w:rsid w:val="00B069F6"/>
    <w:rsid w:val="00B0736F"/>
    <w:rsid w:val="00B102D4"/>
    <w:rsid w:val="00B10B26"/>
    <w:rsid w:val="00B11973"/>
    <w:rsid w:val="00B1206B"/>
    <w:rsid w:val="00B13752"/>
    <w:rsid w:val="00B137C5"/>
    <w:rsid w:val="00B1387D"/>
    <w:rsid w:val="00B13A28"/>
    <w:rsid w:val="00B14195"/>
    <w:rsid w:val="00B154F1"/>
    <w:rsid w:val="00B156B5"/>
    <w:rsid w:val="00B15AEA"/>
    <w:rsid w:val="00B1629F"/>
    <w:rsid w:val="00B17348"/>
    <w:rsid w:val="00B21060"/>
    <w:rsid w:val="00B21DC0"/>
    <w:rsid w:val="00B22407"/>
    <w:rsid w:val="00B229D0"/>
    <w:rsid w:val="00B2310D"/>
    <w:rsid w:val="00B23267"/>
    <w:rsid w:val="00B26CBC"/>
    <w:rsid w:val="00B27675"/>
    <w:rsid w:val="00B30444"/>
    <w:rsid w:val="00B31E2B"/>
    <w:rsid w:val="00B32544"/>
    <w:rsid w:val="00B32744"/>
    <w:rsid w:val="00B35278"/>
    <w:rsid w:val="00B35395"/>
    <w:rsid w:val="00B3584C"/>
    <w:rsid w:val="00B35900"/>
    <w:rsid w:val="00B36301"/>
    <w:rsid w:val="00B36472"/>
    <w:rsid w:val="00B36F38"/>
    <w:rsid w:val="00B3757B"/>
    <w:rsid w:val="00B40C0F"/>
    <w:rsid w:val="00B41EA0"/>
    <w:rsid w:val="00B42059"/>
    <w:rsid w:val="00B432A8"/>
    <w:rsid w:val="00B4333C"/>
    <w:rsid w:val="00B44CAB"/>
    <w:rsid w:val="00B458F9"/>
    <w:rsid w:val="00B45F56"/>
    <w:rsid w:val="00B47314"/>
    <w:rsid w:val="00B47D22"/>
    <w:rsid w:val="00B5166A"/>
    <w:rsid w:val="00B524D3"/>
    <w:rsid w:val="00B528CF"/>
    <w:rsid w:val="00B528E1"/>
    <w:rsid w:val="00B5329C"/>
    <w:rsid w:val="00B5484E"/>
    <w:rsid w:val="00B566D9"/>
    <w:rsid w:val="00B57654"/>
    <w:rsid w:val="00B64EA7"/>
    <w:rsid w:val="00B65607"/>
    <w:rsid w:val="00B67623"/>
    <w:rsid w:val="00B67824"/>
    <w:rsid w:val="00B678C2"/>
    <w:rsid w:val="00B67B2A"/>
    <w:rsid w:val="00B67D7E"/>
    <w:rsid w:val="00B70AA5"/>
    <w:rsid w:val="00B737AF"/>
    <w:rsid w:val="00B755F9"/>
    <w:rsid w:val="00B75FF2"/>
    <w:rsid w:val="00B76572"/>
    <w:rsid w:val="00B77C25"/>
    <w:rsid w:val="00B77CC8"/>
    <w:rsid w:val="00B80FF7"/>
    <w:rsid w:val="00B836EB"/>
    <w:rsid w:val="00B841B9"/>
    <w:rsid w:val="00B85A5F"/>
    <w:rsid w:val="00B8746E"/>
    <w:rsid w:val="00B874CA"/>
    <w:rsid w:val="00B90381"/>
    <w:rsid w:val="00B90BE0"/>
    <w:rsid w:val="00B91662"/>
    <w:rsid w:val="00B92AC5"/>
    <w:rsid w:val="00B940D0"/>
    <w:rsid w:val="00B943D0"/>
    <w:rsid w:val="00B94D66"/>
    <w:rsid w:val="00B96239"/>
    <w:rsid w:val="00B9667E"/>
    <w:rsid w:val="00BA0A9F"/>
    <w:rsid w:val="00BA1AE5"/>
    <w:rsid w:val="00BA2462"/>
    <w:rsid w:val="00BA2CB3"/>
    <w:rsid w:val="00BA6C81"/>
    <w:rsid w:val="00BB0679"/>
    <w:rsid w:val="00BB0974"/>
    <w:rsid w:val="00BB1B5B"/>
    <w:rsid w:val="00BB1EAB"/>
    <w:rsid w:val="00BB243B"/>
    <w:rsid w:val="00BB26AC"/>
    <w:rsid w:val="00BB36B0"/>
    <w:rsid w:val="00BB62A7"/>
    <w:rsid w:val="00BB6EBB"/>
    <w:rsid w:val="00BB7857"/>
    <w:rsid w:val="00BC08B5"/>
    <w:rsid w:val="00BC244F"/>
    <w:rsid w:val="00BC2A49"/>
    <w:rsid w:val="00BC3056"/>
    <w:rsid w:val="00BC322B"/>
    <w:rsid w:val="00BC34B9"/>
    <w:rsid w:val="00BC3558"/>
    <w:rsid w:val="00BC39A8"/>
    <w:rsid w:val="00BC3AC6"/>
    <w:rsid w:val="00BC3B67"/>
    <w:rsid w:val="00BC44A7"/>
    <w:rsid w:val="00BC49FD"/>
    <w:rsid w:val="00BC5F15"/>
    <w:rsid w:val="00BC6049"/>
    <w:rsid w:val="00BD1395"/>
    <w:rsid w:val="00BD2E33"/>
    <w:rsid w:val="00BD3308"/>
    <w:rsid w:val="00BD3A0F"/>
    <w:rsid w:val="00BD4832"/>
    <w:rsid w:val="00BD5971"/>
    <w:rsid w:val="00BD703A"/>
    <w:rsid w:val="00BE08D8"/>
    <w:rsid w:val="00BE3627"/>
    <w:rsid w:val="00BE3B93"/>
    <w:rsid w:val="00BE4051"/>
    <w:rsid w:val="00BE4ADB"/>
    <w:rsid w:val="00BE583A"/>
    <w:rsid w:val="00BE6A85"/>
    <w:rsid w:val="00BE7A73"/>
    <w:rsid w:val="00BF0FF3"/>
    <w:rsid w:val="00BF1CE5"/>
    <w:rsid w:val="00BF259A"/>
    <w:rsid w:val="00BF289B"/>
    <w:rsid w:val="00BF45D8"/>
    <w:rsid w:val="00BF49F2"/>
    <w:rsid w:val="00BF4F5D"/>
    <w:rsid w:val="00BF506B"/>
    <w:rsid w:val="00BF63B8"/>
    <w:rsid w:val="00BF703F"/>
    <w:rsid w:val="00C01EF8"/>
    <w:rsid w:val="00C0202E"/>
    <w:rsid w:val="00C02E94"/>
    <w:rsid w:val="00C02EFE"/>
    <w:rsid w:val="00C04F14"/>
    <w:rsid w:val="00C05319"/>
    <w:rsid w:val="00C0658C"/>
    <w:rsid w:val="00C104DA"/>
    <w:rsid w:val="00C1126D"/>
    <w:rsid w:val="00C11B5E"/>
    <w:rsid w:val="00C12708"/>
    <w:rsid w:val="00C12B9B"/>
    <w:rsid w:val="00C1368C"/>
    <w:rsid w:val="00C1462D"/>
    <w:rsid w:val="00C14883"/>
    <w:rsid w:val="00C14B40"/>
    <w:rsid w:val="00C14BD8"/>
    <w:rsid w:val="00C14C08"/>
    <w:rsid w:val="00C15B9E"/>
    <w:rsid w:val="00C15BD7"/>
    <w:rsid w:val="00C16E1A"/>
    <w:rsid w:val="00C17665"/>
    <w:rsid w:val="00C17A4D"/>
    <w:rsid w:val="00C17B37"/>
    <w:rsid w:val="00C20652"/>
    <w:rsid w:val="00C21281"/>
    <w:rsid w:val="00C24370"/>
    <w:rsid w:val="00C244E6"/>
    <w:rsid w:val="00C25C56"/>
    <w:rsid w:val="00C27AF4"/>
    <w:rsid w:val="00C27B3C"/>
    <w:rsid w:val="00C303EF"/>
    <w:rsid w:val="00C32286"/>
    <w:rsid w:val="00C32C97"/>
    <w:rsid w:val="00C3318B"/>
    <w:rsid w:val="00C33A40"/>
    <w:rsid w:val="00C347FD"/>
    <w:rsid w:val="00C3498F"/>
    <w:rsid w:val="00C42EDE"/>
    <w:rsid w:val="00C435D5"/>
    <w:rsid w:val="00C43E5C"/>
    <w:rsid w:val="00C444AC"/>
    <w:rsid w:val="00C472FD"/>
    <w:rsid w:val="00C5020F"/>
    <w:rsid w:val="00C50593"/>
    <w:rsid w:val="00C50D36"/>
    <w:rsid w:val="00C514A5"/>
    <w:rsid w:val="00C51C4B"/>
    <w:rsid w:val="00C52504"/>
    <w:rsid w:val="00C52F29"/>
    <w:rsid w:val="00C53916"/>
    <w:rsid w:val="00C5570C"/>
    <w:rsid w:val="00C56073"/>
    <w:rsid w:val="00C56D4A"/>
    <w:rsid w:val="00C57C25"/>
    <w:rsid w:val="00C603F8"/>
    <w:rsid w:val="00C60D06"/>
    <w:rsid w:val="00C61AF8"/>
    <w:rsid w:val="00C64457"/>
    <w:rsid w:val="00C64F57"/>
    <w:rsid w:val="00C651D7"/>
    <w:rsid w:val="00C665D2"/>
    <w:rsid w:val="00C67855"/>
    <w:rsid w:val="00C70140"/>
    <w:rsid w:val="00C7026D"/>
    <w:rsid w:val="00C703A2"/>
    <w:rsid w:val="00C71E96"/>
    <w:rsid w:val="00C71ECB"/>
    <w:rsid w:val="00C721C8"/>
    <w:rsid w:val="00C725E4"/>
    <w:rsid w:val="00C73223"/>
    <w:rsid w:val="00C73667"/>
    <w:rsid w:val="00C73B4D"/>
    <w:rsid w:val="00C76441"/>
    <w:rsid w:val="00C77D63"/>
    <w:rsid w:val="00C81D0E"/>
    <w:rsid w:val="00C81D28"/>
    <w:rsid w:val="00C82AD0"/>
    <w:rsid w:val="00C8307D"/>
    <w:rsid w:val="00C85351"/>
    <w:rsid w:val="00C86387"/>
    <w:rsid w:val="00C86801"/>
    <w:rsid w:val="00C86EE9"/>
    <w:rsid w:val="00C878BC"/>
    <w:rsid w:val="00C879CC"/>
    <w:rsid w:val="00C92799"/>
    <w:rsid w:val="00C928AC"/>
    <w:rsid w:val="00C93434"/>
    <w:rsid w:val="00C93D95"/>
    <w:rsid w:val="00C94564"/>
    <w:rsid w:val="00C94E0E"/>
    <w:rsid w:val="00C95B05"/>
    <w:rsid w:val="00C9602F"/>
    <w:rsid w:val="00C9670E"/>
    <w:rsid w:val="00C9690B"/>
    <w:rsid w:val="00C96D6A"/>
    <w:rsid w:val="00C97887"/>
    <w:rsid w:val="00CA0092"/>
    <w:rsid w:val="00CA0352"/>
    <w:rsid w:val="00CA1A36"/>
    <w:rsid w:val="00CA1A7E"/>
    <w:rsid w:val="00CA447C"/>
    <w:rsid w:val="00CA62CA"/>
    <w:rsid w:val="00CA73B5"/>
    <w:rsid w:val="00CA7B9B"/>
    <w:rsid w:val="00CB00A6"/>
    <w:rsid w:val="00CB0208"/>
    <w:rsid w:val="00CB1080"/>
    <w:rsid w:val="00CB1892"/>
    <w:rsid w:val="00CB18EE"/>
    <w:rsid w:val="00CB1B2A"/>
    <w:rsid w:val="00CB2272"/>
    <w:rsid w:val="00CB23BE"/>
    <w:rsid w:val="00CB2796"/>
    <w:rsid w:val="00CB54E9"/>
    <w:rsid w:val="00CB5641"/>
    <w:rsid w:val="00CB60C0"/>
    <w:rsid w:val="00CB63B7"/>
    <w:rsid w:val="00CB70C0"/>
    <w:rsid w:val="00CC002C"/>
    <w:rsid w:val="00CC0840"/>
    <w:rsid w:val="00CC1BB0"/>
    <w:rsid w:val="00CC2970"/>
    <w:rsid w:val="00CC2AD1"/>
    <w:rsid w:val="00CC2B8D"/>
    <w:rsid w:val="00CC476D"/>
    <w:rsid w:val="00CC4CBE"/>
    <w:rsid w:val="00CC4E29"/>
    <w:rsid w:val="00CC6322"/>
    <w:rsid w:val="00CC655B"/>
    <w:rsid w:val="00CC69DC"/>
    <w:rsid w:val="00CC6FE3"/>
    <w:rsid w:val="00CD02D1"/>
    <w:rsid w:val="00CD1578"/>
    <w:rsid w:val="00CD181C"/>
    <w:rsid w:val="00CD1D1C"/>
    <w:rsid w:val="00CD2101"/>
    <w:rsid w:val="00CD277D"/>
    <w:rsid w:val="00CD6150"/>
    <w:rsid w:val="00CD61AE"/>
    <w:rsid w:val="00CD62B4"/>
    <w:rsid w:val="00CD6A4E"/>
    <w:rsid w:val="00CD7C15"/>
    <w:rsid w:val="00CD7CED"/>
    <w:rsid w:val="00CD7ED7"/>
    <w:rsid w:val="00CE1296"/>
    <w:rsid w:val="00CE18F1"/>
    <w:rsid w:val="00CE2CB1"/>
    <w:rsid w:val="00CE32C7"/>
    <w:rsid w:val="00CE3836"/>
    <w:rsid w:val="00CE3F95"/>
    <w:rsid w:val="00CE4EBB"/>
    <w:rsid w:val="00CE51A1"/>
    <w:rsid w:val="00CE522A"/>
    <w:rsid w:val="00CE6B5E"/>
    <w:rsid w:val="00CE6E38"/>
    <w:rsid w:val="00CE741C"/>
    <w:rsid w:val="00CE7B4D"/>
    <w:rsid w:val="00CF1627"/>
    <w:rsid w:val="00CF274E"/>
    <w:rsid w:val="00CF2B19"/>
    <w:rsid w:val="00CF3D81"/>
    <w:rsid w:val="00CF55D9"/>
    <w:rsid w:val="00CF5AE3"/>
    <w:rsid w:val="00CF5BC5"/>
    <w:rsid w:val="00CF69E0"/>
    <w:rsid w:val="00D0001D"/>
    <w:rsid w:val="00D0110F"/>
    <w:rsid w:val="00D02B60"/>
    <w:rsid w:val="00D044B3"/>
    <w:rsid w:val="00D04911"/>
    <w:rsid w:val="00D049B2"/>
    <w:rsid w:val="00D051AB"/>
    <w:rsid w:val="00D05618"/>
    <w:rsid w:val="00D06022"/>
    <w:rsid w:val="00D06267"/>
    <w:rsid w:val="00D06629"/>
    <w:rsid w:val="00D06FB6"/>
    <w:rsid w:val="00D079E7"/>
    <w:rsid w:val="00D10BA7"/>
    <w:rsid w:val="00D12A8E"/>
    <w:rsid w:val="00D135C9"/>
    <w:rsid w:val="00D13F00"/>
    <w:rsid w:val="00D1485A"/>
    <w:rsid w:val="00D15E5E"/>
    <w:rsid w:val="00D17521"/>
    <w:rsid w:val="00D175C9"/>
    <w:rsid w:val="00D2045E"/>
    <w:rsid w:val="00D20DAD"/>
    <w:rsid w:val="00D2100B"/>
    <w:rsid w:val="00D214FB"/>
    <w:rsid w:val="00D21CF6"/>
    <w:rsid w:val="00D224D0"/>
    <w:rsid w:val="00D22FA4"/>
    <w:rsid w:val="00D24116"/>
    <w:rsid w:val="00D25F40"/>
    <w:rsid w:val="00D261A6"/>
    <w:rsid w:val="00D268F5"/>
    <w:rsid w:val="00D26D14"/>
    <w:rsid w:val="00D270D4"/>
    <w:rsid w:val="00D27258"/>
    <w:rsid w:val="00D272F1"/>
    <w:rsid w:val="00D30FD7"/>
    <w:rsid w:val="00D31405"/>
    <w:rsid w:val="00D31EE4"/>
    <w:rsid w:val="00D333E8"/>
    <w:rsid w:val="00D33F27"/>
    <w:rsid w:val="00D35B7F"/>
    <w:rsid w:val="00D36E8F"/>
    <w:rsid w:val="00D37786"/>
    <w:rsid w:val="00D40B1D"/>
    <w:rsid w:val="00D42120"/>
    <w:rsid w:val="00D43068"/>
    <w:rsid w:val="00D44A31"/>
    <w:rsid w:val="00D44FF2"/>
    <w:rsid w:val="00D45098"/>
    <w:rsid w:val="00D45490"/>
    <w:rsid w:val="00D46241"/>
    <w:rsid w:val="00D52513"/>
    <w:rsid w:val="00D52853"/>
    <w:rsid w:val="00D53602"/>
    <w:rsid w:val="00D53678"/>
    <w:rsid w:val="00D545C9"/>
    <w:rsid w:val="00D5561A"/>
    <w:rsid w:val="00D5604E"/>
    <w:rsid w:val="00D5659A"/>
    <w:rsid w:val="00D565DB"/>
    <w:rsid w:val="00D56A41"/>
    <w:rsid w:val="00D574AF"/>
    <w:rsid w:val="00D57DC1"/>
    <w:rsid w:val="00D60640"/>
    <w:rsid w:val="00D62136"/>
    <w:rsid w:val="00D62212"/>
    <w:rsid w:val="00D62669"/>
    <w:rsid w:val="00D62C3B"/>
    <w:rsid w:val="00D62E5C"/>
    <w:rsid w:val="00D632BD"/>
    <w:rsid w:val="00D634D1"/>
    <w:rsid w:val="00D636EE"/>
    <w:rsid w:val="00D642F6"/>
    <w:rsid w:val="00D648C6"/>
    <w:rsid w:val="00D65BFB"/>
    <w:rsid w:val="00D67070"/>
    <w:rsid w:val="00D70545"/>
    <w:rsid w:val="00D70ADB"/>
    <w:rsid w:val="00D711F8"/>
    <w:rsid w:val="00D718FB"/>
    <w:rsid w:val="00D72031"/>
    <w:rsid w:val="00D751E6"/>
    <w:rsid w:val="00D7640E"/>
    <w:rsid w:val="00D8094C"/>
    <w:rsid w:val="00D80AB1"/>
    <w:rsid w:val="00D82046"/>
    <w:rsid w:val="00D831C0"/>
    <w:rsid w:val="00D8388D"/>
    <w:rsid w:val="00D83B52"/>
    <w:rsid w:val="00D83D23"/>
    <w:rsid w:val="00D84636"/>
    <w:rsid w:val="00D84650"/>
    <w:rsid w:val="00D8467D"/>
    <w:rsid w:val="00D84B8E"/>
    <w:rsid w:val="00D851F3"/>
    <w:rsid w:val="00D86427"/>
    <w:rsid w:val="00D90262"/>
    <w:rsid w:val="00D9242E"/>
    <w:rsid w:val="00D9288A"/>
    <w:rsid w:val="00D92A1A"/>
    <w:rsid w:val="00D92BB9"/>
    <w:rsid w:val="00D931EA"/>
    <w:rsid w:val="00D940A0"/>
    <w:rsid w:val="00D9510C"/>
    <w:rsid w:val="00D960A0"/>
    <w:rsid w:val="00DA0027"/>
    <w:rsid w:val="00DA0549"/>
    <w:rsid w:val="00DA12D4"/>
    <w:rsid w:val="00DA301A"/>
    <w:rsid w:val="00DA3255"/>
    <w:rsid w:val="00DA4817"/>
    <w:rsid w:val="00DA6A37"/>
    <w:rsid w:val="00DB099D"/>
    <w:rsid w:val="00DB14F0"/>
    <w:rsid w:val="00DB207C"/>
    <w:rsid w:val="00DB2204"/>
    <w:rsid w:val="00DB2D6E"/>
    <w:rsid w:val="00DB2EF6"/>
    <w:rsid w:val="00DB3B72"/>
    <w:rsid w:val="00DB5B4E"/>
    <w:rsid w:val="00DB5BFD"/>
    <w:rsid w:val="00DB5CCE"/>
    <w:rsid w:val="00DB6344"/>
    <w:rsid w:val="00DC03C0"/>
    <w:rsid w:val="00DC0634"/>
    <w:rsid w:val="00DC0C27"/>
    <w:rsid w:val="00DC1E09"/>
    <w:rsid w:val="00DC4600"/>
    <w:rsid w:val="00DC4E18"/>
    <w:rsid w:val="00DC6723"/>
    <w:rsid w:val="00DC7103"/>
    <w:rsid w:val="00DD0A0D"/>
    <w:rsid w:val="00DD19C6"/>
    <w:rsid w:val="00DD19FE"/>
    <w:rsid w:val="00DD287F"/>
    <w:rsid w:val="00DD3A06"/>
    <w:rsid w:val="00DD6A22"/>
    <w:rsid w:val="00DD7707"/>
    <w:rsid w:val="00DD7E68"/>
    <w:rsid w:val="00DE12E2"/>
    <w:rsid w:val="00DE2170"/>
    <w:rsid w:val="00DE2BE7"/>
    <w:rsid w:val="00DE2F59"/>
    <w:rsid w:val="00DE3DC1"/>
    <w:rsid w:val="00DE3FAF"/>
    <w:rsid w:val="00DE63D7"/>
    <w:rsid w:val="00DE6599"/>
    <w:rsid w:val="00DE6831"/>
    <w:rsid w:val="00DE6F1C"/>
    <w:rsid w:val="00DE7527"/>
    <w:rsid w:val="00DF079D"/>
    <w:rsid w:val="00DF11E1"/>
    <w:rsid w:val="00DF168F"/>
    <w:rsid w:val="00DF1F12"/>
    <w:rsid w:val="00DF247E"/>
    <w:rsid w:val="00DF2C9E"/>
    <w:rsid w:val="00DF342B"/>
    <w:rsid w:val="00DF5266"/>
    <w:rsid w:val="00DF55D4"/>
    <w:rsid w:val="00DF687C"/>
    <w:rsid w:val="00DF6AAE"/>
    <w:rsid w:val="00DF6DEE"/>
    <w:rsid w:val="00DF77E3"/>
    <w:rsid w:val="00E00B7D"/>
    <w:rsid w:val="00E00FC5"/>
    <w:rsid w:val="00E01353"/>
    <w:rsid w:val="00E02123"/>
    <w:rsid w:val="00E034D0"/>
    <w:rsid w:val="00E03F7C"/>
    <w:rsid w:val="00E05D8D"/>
    <w:rsid w:val="00E06708"/>
    <w:rsid w:val="00E07297"/>
    <w:rsid w:val="00E10E4A"/>
    <w:rsid w:val="00E11554"/>
    <w:rsid w:val="00E122D1"/>
    <w:rsid w:val="00E12CE8"/>
    <w:rsid w:val="00E132F3"/>
    <w:rsid w:val="00E13327"/>
    <w:rsid w:val="00E136F9"/>
    <w:rsid w:val="00E13A66"/>
    <w:rsid w:val="00E13D12"/>
    <w:rsid w:val="00E14F56"/>
    <w:rsid w:val="00E15645"/>
    <w:rsid w:val="00E1581F"/>
    <w:rsid w:val="00E15FD5"/>
    <w:rsid w:val="00E1654F"/>
    <w:rsid w:val="00E178E5"/>
    <w:rsid w:val="00E20F86"/>
    <w:rsid w:val="00E216A6"/>
    <w:rsid w:val="00E21E8B"/>
    <w:rsid w:val="00E221B1"/>
    <w:rsid w:val="00E2259D"/>
    <w:rsid w:val="00E230B1"/>
    <w:rsid w:val="00E2367E"/>
    <w:rsid w:val="00E23B33"/>
    <w:rsid w:val="00E259EA"/>
    <w:rsid w:val="00E261C7"/>
    <w:rsid w:val="00E26E5F"/>
    <w:rsid w:val="00E27AAF"/>
    <w:rsid w:val="00E306FA"/>
    <w:rsid w:val="00E309F0"/>
    <w:rsid w:val="00E30A8C"/>
    <w:rsid w:val="00E30B7F"/>
    <w:rsid w:val="00E322FF"/>
    <w:rsid w:val="00E32D71"/>
    <w:rsid w:val="00E32FB9"/>
    <w:rsid w:val="00E33A8C"/>
    <w:rsid w:val="00E33B10"/>
    <w:rsid w:val="00E368A6"/>
    <w:rsid w:val="00E377FB"/>
    <w:rsid w:val="00E378B3"/>
    <w:rsid w:val="00E41C80"/>
    <w:rsid w:val="00E44CC9"/>
    <w:rsid w:val="00E4658C"/>
    <w:rsid w:val="00E46F2B"/>
    <w:rsid w:val="00E5028A"/>
    <w:rsid w:val="00E50543"/>
    <w:rsid w:val="00E5129E"/>
    <w:rsid w:val="00E53089"/>
    <w:rsid w:val="00E53A31"/>
    <w:rsid w:val="00E54BC4"/>
    <w:rsid w:val="00E5659D"/>
    <w:rsid w:val="00E56B88"/>
    <w:rsid w:val="00E60690"/>
    <w:rsid w:val="00E612BC"/>
    <w:rsid w:val="00E61B93"/>
    <w:rsid w:val="00E61D99"/>
    <w:rsid w:val="00E61E8D"/>
    <w:rsid w:val="00E641EE"/>
    <w:rsid w:val="00E642C0"/>
    <w:rsid w:val="00E64404"/>
    <w:rsid w:val="00E65357"/>
    <w:rsid w:val="00E658D3"/>
    <w:rsid w:val="00E65A49"/>
    <w:rsid w:val="00E67053"/>
    <w:rsid w:val="00E70A41"/>
    <w:rsid w:val="00E754AB"/>
    <w:rsid w:val="00E75EC4"/>
    <w:rsid w:val="00E767A8"/>
    <w:rsid w:val="00E76E11"/>
    <w:rsid w:val="00E77599"/>
    <w:rsid w:val="00E80C96"/>
    <w:rsid w:val="00E81B01"/>
    <w:rsid w:val="00E82A1F"/>
    <w:rsid w:val="00E8310A"/>
    <w:rsid w:val="00E842F2"/>
    <w:rsid w:val="00E85A14"/>
    <w:rsid w:val="00E86338"/>
    <w:rsid w:val="00E8655B"/>
    <w:rsid w:val="00E86600"/>
    <w:rsid w:val="00E869BA"/>
    <w:rsid w:val="00E876AB"/>
    <w:rsid w:val="00E9057C"/>
    <w:rsid w:val="00E90A1E"/>
    <w:rsid w:val="00E91CB5"/>
    <w:rsid w:val="00E9378A"/>
    <w:rsid w:val="00E937BC"/>
    <w:rsid w:val="00E945DB"/>
    <w:rsid w:val="00E94D9D"/>
    <w:rsid w:val="00E958D8"/>
    <w:rsid w:val="00E9643A"/>
    <w:rsid w:val="00E966BC"/>
    <w:rsid w:val="00E96C32"/>
    <w:rsid w:val="00E971BB"/>
    <w:rsid w:val="00E9755C"/>
    <w:rsid w:val="00E97EA6"/>
    <w:rsid w:val="00EA093D"/>
    <w:rsid w:val="00EA0F91"/>
    <w:rsid w:val="00EA108A"/>
    <w:rsid w:val="00EA1CA7"/>
    <w:rsid w:val="00EA5702"/>
    <w:rsid w:val="00EA5886"/>
    <w:rsid w:val="00EA670A"/>
    <w:rsid w:val="00EA7E01"/>
    <w:rsid w:val="00EA7F0A"/>
    <w:rsid w:val="00EB027D"/>
    <w:rsid w:val="00EB076A"/>
    <w:rsid w:val="00EB1F2C"/>
    <w:rsid w:val="00EB1F62"/>
    <w:rsid w:val="00EB3374"/>
    <w:rsid w:val="00EB3AEF"/>
    <w:rsid w:val="00EB4756"/>
    <w:rsid w:val="00EB4953"/>
    <w:rsid w:val="00EB6CDC"/>
    <w:rsid w:val="00EB757F"/>
    <w:rsid w:val="00EB7C67"/>
    <w:rsid w:val="00EB7CC4"/>
    <w:rsid w:val="00EC0B0C"/>
    <w:rsid w:val="00EC1896"/>
    <w:rsid w:val="00EC1A54"/>
    <w:rsid w:val="00EC2FB4"/>
    <w:rsid w:val="00EC3626"/>
    <w:rsid w:val="00EC4120"/>
    <w:rsid w:val="00EC448D"/>
    <w:rsid w:val="00EC4A6E"/>
    <w:rsid w:val="00EC5E85"/>
    <w:rsid w:val="00EC741D"/>
    <w:rsid w:val="00ED00DF"/>
    <w:rsid w:val="00ED028C"/>
    <w:rsid w:val="00ED0324"/>
    <w:rsid w:val="00ED43CD"/>
    <w:rsid w:val="00ED4E4A"/>
    <w:rsid w:val="00ED5B85"/>
    <w:rsid w:val="00ED7961"/>
    <w:rsid w:val="00EE0073"/>
    <w:rsid w:val="00EE019B"/>
    <w:rsid w:val="00EE0DE3"/>
    <w:rsid w:val="00EE11A7"/>
    <w:rsid w:val="00EE1513"/>
    <w:rsid w:val="00EE20B6"/>
    <w:rsid w:val="00EE2A05"/>
    <w:rsid w:val="00EE3088"/>
    <w:rsid w:val="00EE583C"/>
    <w:rsid w:val="00EF0505"/>
    <w:rsid w:val="00EF085A"/>
    <w:rsid w:val="00EF11FE"/>
    <w:rsid w:val="00EF4F06"/>
    <w:rsid w:val="00EF6044"/>
    <w:rsid w:val="00EF77CC"/>
    <w:rsid w:val="00F00395"/>
    <w:rsid w:val="00F01AB0"/>
    <w:rsid w:val="00F01B02"/>
    <w:rsid w:val="00F03ACA"/>
    <w:rsid w:val="00F0437F"/>
    <w:rsid w:val="00F04D6B"/>
    <w:rsid w:val="00F05534"/>
    <w:rsid w:val="00F05F5A"/>
    <w:rsid w:val="00F06200"/>
    <w:rsid w:val="00F06445"/>
    <w:rsid w:val="00F06C0C"/>
    <w:rsid w:val="00F10754"/>
    <w:rsid w:val="00F136A7"/>
    <w:rsid w:val="00F14758"/>
    <w:rsid w:val="00F1645F"/>
    <w:rsid w:val="00F172BE"/>
    <w:rsid w:val="00F17ACE"/>
    <w:rsid w:val="00F20CF6"/>
    <w:rsid w:val="00F21555"/>
    <w:rsid w:val="00F222D9"/>
    <w:rsid w:val="00F239F1"/>
    <w:rsid w:val="00F23F22"/>
    <w:rsid w:val="00F24190"/>
    <w:rsid w:val="00F241F9"/>
    <w:rsid w:val="00F242F2"/>
    <w:rsid w:val="00F24458"/>
    <w:rsid w:val="00F25432"/>
    <w:rsid w:val="00F25D4A"/>
    <w:rsid w:val="00F270A1"/>
    <w:rsid w:val="00F272E4"/>
    <w:rsid w:val="00F278B9"/>
    <w:rsid w:val="00F27AB7"/>
    <w:rsid w:val="00F308C1"/>
    <w:rsid w:val="00F308C4"/>
    <w:rsid w:val="00F3160F"/>
    <w:rsid w:val="00F31690"/>
    <w:rsid w:val="00F326F7"/>
    <w:rsid w:val="00F32BB5"/>
    <w:rsid w:val="00F33A86"/>
    <w:rsid w:val="00F344A7"/>
    <w:rsid w:val="00F35577"/>
    <w:rsid w:val="00F35C1A"/>
    <w:rsid w:val="00F3608C"/>
    <w:rsid w:val="00F373F5"/>
    <w:rsid w:val="00F3744B"/>
    <w:rsid w:val="00F376B0"/>
    <w:rsid w:val="00F408BF"/>
    <w:rsid w:val="00F40ADD"/>
    <w:rsid w:val="00F4340C"/>
    <w:rsid w:val="00F44221"/>
    <w:rsid w:val="00F454D4"/>
    <w:rsid w:val="00F46CE7"/>
    <w:rsid w:val="00F47C27"/>
    <w:rsid w:val="00F51585"/>
    <w:rsid w:val="00F519AC"/>
    <w:rsid w:val="00F53B52"/>
    <w:rsid w:val="00F53BB6"/>
    <w:rsid w:val="00F544BF"/>
    <w:rsid w:val="00F555BA"/>
    <w:rsid w:val="00F5591F"/>
    <w:rsid w:val="00F567DD"/>
    <w:rsid w:val="00F569BE"/>
    <w:rsid w:val="00F56B4D"/>
    <w:rsid w:val="00F579A1"/>
    <w:rsid w:val="00F6038F"/>
    <w:rsid w:val="00F6064B"/>
    <w:rsid w:val="00F620C2"/>
    <w:rsid w:val="00F64BFB"/>
    <w:rsid w:val="00F65252"/>
    <w:rsid w:val="00F65BAB"/>
    <w:rsid w:val="00F65E5F"/>
    <w:rsid w:val="00F70B6D"/>
    <w:rsid w:val="00F71605"/>
    <w:rsid w:val="00F717CD"/>
    <w:rsid w:val="00F72DC2"/>
    <w:rsid w:val="00F734DA"/>
    <w:rsid w:val="00F73EDE"/>
    <w:rsid w:val="00F77675"/>
    <w:rsid w:val="00F7772C"/>
    <w:rsid w:val="00F77776"/>
    <w:rsid w:val="00F77E8F"/>
    <w:rsid w:val="00F80BA8"/>
    <w:rsid w:val="00F818F6"/>
    <w:rsid w:val="00F81D56"/>
    <w:rsid w:val="00F8270E"/>
    <w:rsid w:val="00F83AFD"/>
    <w:rsid w:val="00F846A5"/>
    <w:rsid w:val="00F846CD"/>
    <w:rsid w:val="00F852B9"/>
    <w:rsid w:val="00F85874"/>
    <w:rsid w:val="00F85D27"/>
    <w:rsid w:val="00F87235"/>
    <w:rsid w:val="00F90A3F"/>
    <w:rsid w:val="00F921B5"/>
    <w:rsid w:val="00F923FB"/>
    <w:rsid w:val="00F92DC7"/>
    <w:rsid w:val="00F93ADC"/>
    <w:rsid w:val="00F93CC8"/>
    <w:rsid w:val="00F9400F"/>
    <w:rsid w:val="00F9425A"/>
    <w:rsid w:val="00F94A4D"/>
    <w:rsid w:val="00F94BAB"/>
    <w:rsid w:val="00F9529C"/>
    <w:rsid w:val="00F95B70"/>
    <w:rsid w:val="00F97967"/>
    <w:rsid w:val="00F97FD2"/>
    <w:rsid w:val="00FA0580"/>
    <w:rsid w:val="00FA07CF"/>
    <w:rsid w:val="00FA0A48"/>
    <w:rsid w:val="00FA0B9C"/>
    <w:rsid w:val="00FA14F5"/>
    <w:rsid w:val="00FA1F53"/>
    <w:rsid w:val="00FA398E"/>
    <w:rsid w:val="00FA44D6"/>
    <w:rsid w:val="00FA5247"/>
    <w:rsid w:val="00FA62A8"/>
    <w:rsid w:val="00FA6EF0"/>
    <w:rsid w:val="00FA7F94"/>
    <w:rsid w:val="00FB05EE"/>
    <w:rsid w:val="00FB0805"/>
    <w:rsid w:val="00FB418E"/>
    <w:rsid w:val="00FB4E49"/>
    <w:rsid w:val="00FB5A63"/>
    <w:rsid w:val="00FB5AEE"/>
    <w:rsid w:val="00FB6FB4"/>
    <w:rsid w:val="00FB7AF2"/>
    <w:rsid w:val="00FC02C4"/>
    <w:rsid w:val="00FC0A67"/>
    <w:rsid w:val="00FC11C5"/>
    <w:rsid w:val="00FC31E2"/>
    <w:rsid w:val="00FC3843"/>
    <w:rsid w:val="00FC51C7"/>
    <w:rsid w:val="00FC6C56"/>
    <w:rsid w:val="00FD069A"/>
    <w:rsid w:val="00FD11A4"/>
    <w:rsid w:val="00FD288E"/>
    <w:rsid w:val="00FD42F6"/>
    <w:rsid w:val="00FD4DA3"/>
    <w:rsid w:val="00FD5594"/>
    <w:rsid w:val="00FD5A43"/>
    <w:rsid w:val="00FD5E82"/>
    <w:rsid w:val="00FD6C56"/>
    <w:rsid w:val="00FD760B"/>
    <w:rsid w:val="00FE0308"/>
    <w:rsid w:val="00FE05A4"/>
    <w:rsid w:val="00FE1273"/>
    <w:rsid w:val="00FE154D"/>
    <w:rsid w:val="00FE211A"/>
    <w:rsid w:val="00FE2664"/>
    <w:rsid w:val="00FE2EBA"/>
    <w:rsid w:val="00FE58F8"/>
    <w:rsid w:val="00FE5967"/>
    <w:rsid w:val="00FF04AD"/>
    <w:rsid w:val="00FF083B"/>
    <w:rsid w:val="00FF1239"/>
    <w:rsid w:val="00FF23DA"/>
    <w:rsid w:val="00FF2C91"/>
    <w:rsid w:val="00FF2FFE"/>
    <w:rsid w:val="00FF44AB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6656A1"/>
  <w14:defaultImageDpi w14:val="0"/>
  <w15:docId w15:val="{80EF604E-A74C-4984-83D7-4481312F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10F"/>
    <w:pPr>
      <w:spacing w:after="200" w:line="276" w:lineRule="auto"/>
    </w:pPr>
    <w:rPr>
      <w:rFonts w:ascii="Calibri" w:eastAsia="Calibri" w:hAnsi="Calibri"/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D59E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D59E1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7D59E1"/>
    <w:rPr>
      <w:rFonts w:ascii="Arial" w:hAnsi="Arial" w:cs="Times New Roman"/>
      <w:b/>
      <w:sz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7D59E1"/>
    <w:rPr>
      <w:rFonts w:ascii="Arial" w:hAnsi="Arial" w:cs="Times New Roman"/>
      <w:b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C525A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rsid w:val="000C525A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0C525A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Arial" w:eastAsia="Times New Roman" w:hAnsi="Arial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7156D"/>
    <w:rPr>
      <w:rFonts w:ascii="Arial" w:hAnsi="Arial" w:cs="Times New Roman"/>
      <w:color w:val="000000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203859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03859"/>
    <w:rPr>
      <w:rFonts w:ascii="Arial" w:hAnsi="Arial" w:cs="Times New Roman"/>
      <w:sz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C525A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2DC2"/>
    <w:rPr>
      <w:rFonts w:ascii="Arial" w:hAnsi="Arial" w:cs="Times New Roman"/>
      <w:sz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752D41"/>
    <w:rPr>
      <w:rFonts w:ascii="Tahoma" w:hAnsi="Tahoma" w:cs="Times New Roman"/>
      <w:sz w:val="20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E32FB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D59E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7D59E1"/>
    <w:rPr>
      <w:rFonts w:ascii="Arial" w:hAnsi="Arial" w:cs="Times New Roman"/>
      <w:sz w:val="16"/>
      <w:lang w:val="es-ES_tradnl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E02123"/>
    <w:pPr>
      <w:ind w:left="720"/>
    </w:pPr>
    <w:rPr>
      <w:rFonts w:eastAsia="Times New Roman"/>
      <w:lang w:val="es-ES"/>
    </w:rPr>
  </w:style>
  <w:style w:type="character" w:styleId="Refdecomentario">
    <w:name w:val="annotation reference"/>
    <w:basedOn w:val="Fuentedeprrafopredeter"/>
    <w:uiPriority w:val="99"/>
    <w:rsid w:val="00CA1A3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CA1A36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A1A36"/>
    <w:rPr>
      <w:rFonts w:ascii="Arial" w:hAnsi="Arial"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A1A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A1A36"/>
    <w:rPr>
      <w:rFonts w:ascii="Arial" w:hAnsi="Arial" w:cs="Times New Roman"/>
      <w:b/>
      <w:lang w:val="es-ES_tradnl" w:eastAsia="es-ES"/>
    </w:rPr>
  </w:style>
  <w:style w:type="paragraph" w:customStyle="1" w:styleId="Default">
    <w:name w:val="Default"/>
    <w:rsid w:val="00431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161339"/>
  </w:style>
  <w:style w:type="character" w:styleId="nfasis">
    <w:name w:val="Emphasis"/>
    <w:basedOn w:val="Fuentedeprrafopredeter"/>
    <w:uiPriority w:val="20"/>
    <w:qFormat/>
    <w:rsid w:val="00161339"/>
    <w:rPr>
      <w:rFonts w:cs="Times New Roman"/>
      <w:i/>
    </w:rPr>
  </w:style>
  <w:style w:type="table" w:styleId="Tablaconcuadrcula">
    <w:name w:val="Table Grid"/>
    <w:basedOn w:val="Tablanormal"/>
    <w:uiPriority w:val="39"/>
    <w:rsid w:val="0036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CB1892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84120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1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BodyText21">
    <w:name w:val="Body Text 21"/>
    <w:basedOn w:val="Normal"/>
    <w:rsid w:val="007363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A21">
    <w:name w:val="A21"/>
    <w:rsid w:val="00780D73"/>
    <w:rPr>
      <w:color w:val="000000"/>
      <w:sz w:val="23"/>
    </w:rPr>
  </w:style>
  <w:style w:type="paragraph" w:styleId="Revisin">
    <w:name w:val="Revision"/>
    <w:hidden/>
    <w:uiPriority w:val="99"/>
    <w:semiHidden/>
    <w:rsid w:val="008F52EA"/>
    <w:rPr>
      <w:rFonts w:ascii="Arial" w:hAnsi="Arial"/>
      <w:sz w:val="24"/>
      <w:szCs w:val="24"/>
      <w:lang w:val="es-ES_tradnl" w:eastAsia="es-ES"/>
    </w:rPr>
  </w:style>
  <w:style w:type="character" w:customStyle="1" w:styleId="iaj">
    <w:name w:val="i_aj"/>
    <w:basedOn w:val="Fuentedeprrafopredeter"/>
    <w:rsid w:val="00793947"/>
  </w:style>
  <w:style w:type="character" w:customStyle="1" w:styleId="PrrafodelistaCar">
    <w:name w:val="Párrafo de lista Car"/>
    <w:link w:val="Prrafodelista"/>
    <w:uiPriority w:val="99"/>
    <w:locked/>
    <w:rsid w:val="00DF168F"/>
    <w:rPr>
      <w:rFonts w:ascii="Calibri" w:hAnsi="Calibri"/>
      <w:sz w:val="22"/>
      <w:szCs w:val="22"/>
      <w:lang w:val="es-ES" w:eastAsia="en-US"/>
    </w:rPr>
  </w:style>
  <w:style w:type="paragraph" w:customStyle="1" w:styleId="Textbody">
    <w:name w:val="Text body"/>
    <w:basedOn w:val="Normal"/>
    <w:qFormat/>
    <w:rsid w:val="00DF168F"/>
    <w:pPr>
      <w:widowControl w:val="0"/>
      <w:suppressAutoHyphens/>
      <w:spacing w:after="120" w:line="240" w:lineRule="auto"/>
      <w:jc w:val="both"/>
    </w:pPr>
    <w:rPr>
      <w:rFonts w:ascii="Times New Roman" w:eastAsia="Arial Unicode MS" w:hAnsi="Times New Roman" w:cs="Tahoma"/>
      <w:sz w:val="24"/>
      <w:szCs w:val="24"/>
    </w:rPr>
  </w:style>
  <w:style w:type="paragraph" w:styleId="Subttulo">
    <w:name w:val="Subtitle"/>
    <w:basedOn w:val="Normal"/>
    <w:link w:val="SubttuloCar"/>
    <w:qFormat/>
    <w:rsid w:val="00377158"/>
    <w:pPr>
      <w:spacing w:after="60" w:line="240" w:lineRule="auto"/>
      <w:jc w:val="center"/>
      <w:outlineLvl w:val="1"/>
    </w:pPr>
    <w:rPr>
      <w:rFonts w:ascii="Tahoma" w:eastAsia="Times New Roman" w:hAnsi="Tahoma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77158"/>
    <w:rPr>
      <w:rFonts w:ascii="Tahoma" w:hAnsi="Tahoma"/>
      <w:sz w:val="24"/>
      <w:lang w:val="es-ES" w:eastAsia="es-ES"/>
    </w:rPr>
  </w:style>
  <w:style w:type="character" w:customStyle="1" w:styleId="CuerpodeltextoNegrita">
    <w:name w:val="Cuerpo del texto + Negrita"/>
    <w:basedOn w:val="Fuentedeprrafopredeter"/>
    <w:rsid w:val="00CC476D"/>
    <w:rPr>
      <w:rFonts w:ascii="Segoe UI" w:eastAsia="Segoe UI" w:hAnsi="Segoe UI" w:cs="Segoe UI"/>
      <w:b/>
      <w:bCs/>
      <w:color w:val="000000"/>
      <w:spacing w:val="0"/>
      <w:w w:val="100"/>
      <w:position w:val="0"/>
      <w:shd w:val="clear" w:color="auto" w:fill="FFFF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67C20804D8F34F84327CF68454C30C" ma:contentTypeVersion="11" ma:contentTypeDescription="Crear nuevo documento." ma:contentTypeScope="" ma:versionID="5182fef041f932cfa037565adb2ba93f">
  <xsd:schema xmlns:xsd="http://www.w3.org/2001/XMLSchema" xmlns:xs="http://www.w3.org/2001/XMLSchema" xmlns:p="http://schemas.microsoft.com/office/2006/metadata/properties" xmlns:ns3="8760bdbb-9073-4fcd-82b0-a69e0abb86f0" xmlns:ns4="4149b3cb-c8e9-40ae-b3e0-e327ddc67b89" targetNamespace="http://schemas.microsoft.com/office/2006/metadata/properties" ma:root="true" ma:fieldsID="59dd37b31a38324adaeaf4d40c7aef15" ns3:_="" ns4:_="">
    <xsd:import namespace="8760bdbb-9073-4fcd-82b0-a69e0abb86f0"/>
    <xsd:import namespace="4149b3cb-c8e9-40ae-b3e0-e327ddc67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0bdbb-9073-4fcd-82b0-a69e0abb8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9b3cb-c8e9-40ae-b3e0-e327ddc67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BFE8F-B417-4F77-BA75-DA5012C6E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7E3B3-9840-4FFE-BE6B-3FDB93428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69520-7EE7-4722-8E21-EF93972B2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88E8A-FCF9-417C-828B-D848B4ED6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0bdbb-9073-4fcd-82b0-a69e0abb86f0"/>
    <ds:schemaRef ds:uri="4149b3cb-c8e9-40ae-b3e0-e327ddc67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delega la participación del Ministro de Tecnologías de la Información y las Comunicaciones en la Junta Administradora Regional del Canal de Televisión TELECAFÉ</vt:lpstr>
    </vt:vector>
  </TitlesOfParts>
  <Company>Hewlett-Packard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delega la participación del Ministro de Tecnologías de la Información y las Comunicaciones en la Junta Administradora Regional del Canal de Televisión TELECAFÉ</dc:title>
  <dc:subject/>
  <dc:creator>CARLOS ALBERTO</dc:creator>
  <cp:keywords/>
  <dc:description/>
  <cp:lastModifiedBy>Juliana Ramírez</cp:lastModifiedBy>
  <cp:revision>4</cp:revision>
  <cp:lastPrinted>2016-05-19T20:52:00Z</cp:lastPrinted>
  <dcterms:created xsi:type="dcterms:W3CDTF">2020-06-12T03:27:00Z</dcterms:created>
  <dcterms:modified xsi:type="dcterms:W3CDTF">2020-06-19T01:35:00Z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0x0101003267C20804D8F34F84327CF68454C30C</vt:lpwstr>
  </property>
</Properties>
</file>